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C889" w14:textId="141E6EDB" w:rsidR="005D51E9" w:rsidRDefault="005D51E9" w:rsidP="00750F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</w:rPr>
      </w:pPr>
    </w:p>
    <w:p w14:paraId="0C863E38" w14:textId="39DD0838" w:rsidR="005D51E9" w:rsidRPr="00AF6881" w:rsidRDefault="00750F72" w:rsidP="00D0478F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AF6881">
        <w:rPr>
          <w:b/>
          <w:bCs/>
          <w:sz w:val="28"/>
          <w:szCs w:val="28"/>
          <w:bdr w:val="none" w:sz="0" w:space="0" w:color="auto" w:frame="1"/>
        </w:rPr>
        <w:t>Забезпечення безпечного та якісного харчування дітей в закладах освіти.</w:t>
      </w:r>
    </w:p>
    <w:p w14:paraId="45979C88" w14:textId="77777777" w:rsidR="005D51E9" w:rsidRDefault="005D51E9" w:rsidP="00D0478F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color w:val="333333"/>
          <w:bdr w:val="none" w:sz="0" w:space="0" w:color="auto" w:frame="1"/>
        </w:rPr>
      </w:pPr>
    </w:p>
    <w:p w14:paraId="28FF71CD" w14:textId="69DFA183" w:rsidR="009426C5" w:rsidRPr="00E425A0" w:rsidRDefault="005D51E9" w:rsidP="00AE4A1D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         </w:t>
      </w:r>
      <w:r w:rsidR="009426C5" w:rsidRPr="00E425A0">
        <w:rPr>
          <w:color w:val="000000"/>
        </w:rPr>
        <w:t>Сучасні тенденції в розвитку освітньої системи орієнтовані на створення і забезпечення умов здорового, безпечного і комфортного середовища в закладі освіти. Таке середовище складне, багатошарове і включає в себе безліч питань, які стосуються в тому числі і забезпечення права дітей на здоровий розвиток. А це неможливо без налагодження збалансованого, здорового та достатнього харчування.</w:t>
      </w:r>
      <w:r w:rsidR="004A5332" w:rsidRPr="00E425A0">
        <w:rPr>
          <w:color w:val="333333"/>
          <w:bdr w:val="none" w:sz="0" w:space="0" w:color="auto" w:frame="1"/>
        </w:rPr>
        <w:t xml:space="preserve">  </w:t>
      </w:r>
    </w:p>
    <w:p w14:paraId="3ED2693D" w14:textId="10809A48" w:rsidR="00E425A0" w:rsidRPr="00E425A0" w:rsidRDefault="00E425A0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        </w:t>
      </w:r>
      <w:r w:rsidR="00750F72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Організація безпечного та якісного </w:t>
      </w:r>
      <w:r w:rsidR="00750F7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х</w:t>
      </w:r>
      <w:r w:rsidRPr="00E425A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арчування дітей у закладах освіти відбувається відповідно до Постанови </w:t>
      </w:r>
      <w:r w:rsidR="001B651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КМУ </w:t>
      </w:r>
      <w:r w:rsidRPr="00E425A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№305 від 24 березня 2021 року «Про затвердження норм та Порядку організації харчування у закладах освіти та дитячих закладах оздоровлення та відпочинку»</w:t>
      </w:r>
      <w:r w:rsidR="00763FE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із змінами</w:t>
      </w:r>
      <w:r w:rsidRPr="00E425A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, яка </w:t>
      </w:r>
      <w:r w:rsidRPr="00E425A0">
        <w:rPr>
          <w:rFonts w:ascii="Times New Roman" w:hAnsi="Times New Roman" w:cs="Times New Roman"/>
          <w:color w:val="040C28"/>
          <w:sz w:val="24"/>
          <w:szCs w:val="24"/>
        </w:rPr>
        <w:t>набула чинності з 1 вересня 2021 року</w:t>
      </w:r>
      <w:r w:rsidRPr="00E425A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</w:p>
    <w:p w14:paraId="10383280" w14:textId="7A498524" w:rsidR="004A3DC2" w:rsidRPr="00710E69" w:rsidRDefault="00E425A0" w:rsidP="00710E6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У сучасних умовах питання про здорове харчування школярів є особливо актуальним, оскільки правильне харчування - найважливіша запорука здорового розвитку організму дитини, яка зростає і розвивається. Головні вимоги до харчування школярів – його оптимальність, збалансованість і режимність.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</w:t>
      </w:r>
    </w:p>
    <w:p w14:paraId="37FF900E" w14:textId="6D97D39E" w:rsidR="005C0176" w:rsidRPr="00E425A0" w:rsidRDefault="005C0176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uk-UA"/>
          <w14:ligatures w14:val="none"/>
        </w:rPr>
        <w:t xml:space="preserve">Основні принципи здорового харчування </w:t>
      </w:r>
      <w:r w:rsidR="00763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uk-UA"/>
          <w14:ligatures w14:val="none"/>
        </w:rPr>
        <w:t>дітей</w:t>
      </w:r>
      <w:r w:rsidRPr="00E42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uk-UA"/>
          <w14:ligatures w14:val="none"/>
        </w:rPr>
        <w:t>:</w:t>
      </w:r>
    </w:p>
    <w:p w14:paraId="62462879" w14:textId="1E6BD357" w:rsidR="005C0176" w:rsidRPr="00E425A0" w:rsidRDefault="005C0176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sym w:font="Symbol" w:char="F0D8"/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710E6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х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арчування повинно бути регулярним</w:t>
      </w:r>
      <w:r w:rsidR="00710E6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;</w:t>
      </w:r>
    </w:p>
    <w:p w14:paraId="388B9D6C" w14:textId="349DE437" w:rsidR="005C0176" w:rsidRPr="00E425A0" w:rsidRDefault="005C0176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sym w:font="Symbol" w:char="F0D8"/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710E6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еню має бути різноманітним, щоб дитина отримувала всі основні компоненти в потрібній кількості</w:t>
      </w:r>
      <w:r w:rsidR="00710E6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;</w:t>
      </w:r>
    </w:p>
    <w:p w14:paraId="5F230E8D" w14:textId="4E171F5D" w:rsidR="005C0176" w:rsidRPr="00E425A0" w:rsidRDefault="005C0176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sym w:font="Symbol" w:char="F0D8"/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710E6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</w:t>
      </w:r>
      <w:r w:rsidR="00E12B9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стравах повинна бути о</w:t>
      </w:r>
      <w:r w:rsidR="00092603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бмежена кількість цукру та солі</w:t>
      </w:r>
      <w:r w:rsidR="00710E6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;</w:t>
      </w:r>
    </w:p>
    <w:p w14:paraId="5EF21AA7" w14:textId="51D048A0" w:rsidR="005C0176" w:rsidRPr="00E425A0" w:rsidRDefault="005C0176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sym w:font="Symbol" w:char="F0D8"/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710E6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н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айкращими видами теплової обробки продуктів називають відварювання і тушкування, а також запікання</w:t>
      </w:r>
      <w:r w:rsidR="00710E6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;</w:t>
      </w:r>
    </w:p>
    <w:p w14:paraId="08F553EF" w14:textId="165C153A" w:rsidR="005C0176" w:rsidRPr="00E425A0" w:rsidRDefault="005C0176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sym w:font="Symbol" w:char="F0D8"/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710E6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раціоні </w:t>
      </w:r>
      <w:r w:rsidR="00BE4F4C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дітей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н</w:t>
      </w:r>
      <w:r w:rsidR="00092603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е повинні бути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харчов</w:t>
      </w:r>
      <w:r w:rsidR="00092603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і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добавк</w:t>
      </w:r>
      <w:r w:rsidR="00092603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и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, маргарин, магазинні соуси,</w:t>
      </w:r>
      <w:r w:rsidR="00BE4F4C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сосиски,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сирокопчені ковбаси, дуже гострі страви, страви швидкого харчування, тощо.</w:t>
      </w:r>
    </w:p>
    <w:p w14:paraId="46A1B471" w14:textId="0E2F7FF2" w:rsidR="005C0176" w:rsidRPr="00E425A0" w:rsidRDefault="00BE4F4C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При складанні примірного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чотиритижневого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меню обов'язково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потрібно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врахову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вати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потреби дитячого організму, пов'язані з його розвитком, з сезонною зміною умов навколишнього середовища, з підвищеним фізичним, розумовим та емоційним навантаженням. Освоєння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навчальних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програм, особливо вимагає від дітей високої розумової активності, яка пов'язана зі значними витратами енергії. Для відшкодування витраченої енергії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діти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пови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нні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отримувати повноцінне своєчасне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гаряче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харчування. До меню обов'язково повинні входити продукти, що містять білки рослинного та тваринного походження, жири і вуглеводи, а також вітаміни, мінерали і мікроелементи.</w:t>
      </w:r>
    </w:p>
    <w:p w14:paraId="44942ADE" w14:textId="7F956615" w:rsidR="005C0176" w:rsidRPr="00E425A0" w:rsidRDefault="00BE4F4C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Білки - це основний матеріал, який використовується для побудови тканин і органів дитини. Щодня </w:t>
      </w:r>
      <w:r w:rsidR="002D714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дитина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повин</w:t>
      </w:r>
      <w:r w:rsidR="002D714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на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отримувати </w:t>
      </w:r>
      <w:r w:rsidR="002D714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від 53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-9</w:t>
      </w:r>
      <w:r w:rsidR="002D714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г білка, </w:t>
      </w:r>
      <w:r w:rsidR="002D714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 залежності від віку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. </w:t>
      </w:r>
      <w:r w:rsidR="002D7149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Саме тому слід вживати такі продукти як м’ясо, риба, молоко та молочні продукти, яйця, бобові, горіхи які є основним джерелом білку.</w:t>
      </w:r>
    </w:p>
    <w:p w14:paraId="2A5FD724" w14:textId="77777777" w:rsidR="00750F72" w:rsidRDefault="00BE4F4C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Другий за значущістю компонент їжі, потрібний для задоволення енергетичних потреб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дітей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- це жири. На їх частку припадає від 20 до 30% від загальних добових витрат енергії.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</w:t>
      </w:r>
    </w:p>
    <w:p w14:paraId="63FEF4D7" w14:textId="5D1D64B6" w:rsidR="005C0176" w:rsidRPr="00E425A0" w:rsidRDefault="00750F72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Разом з тим, до раціону повинні входити корисні вуглеводи, які рівномірно розщеплюються протягом навчального процесу і так само рівномірно насичують організм дитини.</w:t>
      </w:r>
      <w:r w:rsidR="00BE4F4C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Фрукти і овочі підвищують апетит і сприяють засвоєнню іншої їжі, підвищують працездатність, нормалізують діяльність шлунково-кишкового тракту.</w:t>
      </w:r>
    </w:p>
    <w:p w14:paraId="4703C695" w14:textId="1D1D87C0" w:rsidR="005C0176" w:rsidRPr="00E425A0" w:rsidRDefault="00BE4F4C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Також у раціоні дитини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обов'язково повинні бути присутні продукти, що містять необхідні для життєдіяльності вітаміни (А, С, Е, групи В) і мінеральні солі.</w:t>
      </w:r>
    </w:p>
    <w:p w14:paraId="4F6C2B8B" w14:textId="3F3BACBC" w:rsidR="005C0176" w:rsidRPr="00E425A0" w:rsidRDefault="00BE4F4C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На період перебування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дітей у закладах освіти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припадає найважливішій та найбільший за обсягом прийом їжі. Тому при організації харчування </w:t>
      </w:r>
      <w:r w:rsidR="00704D53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слід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дотримуємося наступних правил:</w:t>
      </w:r>
    </w:p>
    <w:p w14:paraId="03CF6551" w14:textId="36D10124" w:rsidR="005C0176" w:rsidRPr="00E425A0" w:rsidRDefault="005C0176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1. </w:t>
      </w:r>
      <w:r w:rsidR="00704D53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М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еню  повинн</w:t>
      </w:r>
      <w:r w:rsidR="00704D53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е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бути різноманіт</w:t>
      </w:r>
      <w:r w:rsidR="00704D53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не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.</w:t>
      </w:r>
    </w:p>
    <w:p w14:paraId="466E8FFE" w14:textId="77777777" w:rsidR="005C0176" w:rsidRPr="00E425A0" w:rsidRDefault="005C0176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2. Страви – свіжоприготовленими.</w:t>
      </w:r>
    </w:p>
    <w:p w14:paraId="1A96ECA0" w14:textId="77777777" w:rsidR="005C0176" w:rsidRPr="00E425A0" w:rsidRDefault="005C0176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3. Асортимент продукції такий, що складається з натуральних продуктів.</w:t>
      </w:r>
    </w:p>
    <w:p w14:paraId="4C193103" w14:textId="398F2BFC" w:rsidR="005C0176" w:rsidRPr="00E425A0" w:rsidRDefault="00704D53" w:rsidP="00AE4A1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4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. Кращий напій для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дитини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- звичайна вода, але </w:t>
      </w:r>
      <w:r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і </w:t>
      </w:r>
      <w:r w:rsidR="005C0176" w:rsidRPr="00E425A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корисні для дітей такі напої, як компоти, відвар з сухофруктів і чай.</w:t>
      </w:r>
    </w:p>
    <w:p w14:paraId="604D2E02" w14:textId="2A03730B" w:rsidR="00750F72" w:rsidRDefault="00F3279F" w:rsidP="00710E6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dr w:val="none" w:sz="0" w:space="0" w:color="auto" w:frame="1"/>
        </w:rPr>
      </w:pPr>
      <w:r w:rsidRPr="00E425A0">
        <w:rPr>
          <w:bdr w:val="none" w:sz="0" w:space="0" w:color="auto" w:frame="1"/>
        </w:rPr>
        <w:t xml:space="preserve">      </w:t>
      </w:r>
      <w:r w:rsidR="004A5332" w:rsidRPr="00E425A0">
        <w:rPr>
          <w:bdr w:val="none" w:sz="0" w:space="0" w:color="auto" w:frame="1"/>
        </w:rPr>
        <w:t> </w:t>
      </w:r>
      <w:r w:rsidR="00750F72">
        <w:rPr>
          <w:bdr w:val="none" w:sz="0" w:space="0" w:color="auto" w:frame="1"/>
        </w:rPr>
        <w:t xml:space="preserve">Також звертаємо </w:t>
      </w:r>
      <w:r w:rsidR="001A60C1">
        <w:rPr>
          <w:bdr w:val="none" w:sz="0" w:space="0" w:color="auto" w:frame="1"/>
        </w:rPr>
        <w:t>вашу</w:t>
      </w:r>
      <w:r w:rsidR="004A5332" w:rsidRPr="00E425A0">
        <w:rPr>
          <w:bdr w:val="none" w:sz="0" w:space="0" w:color="auto" w:frame="1"/>
        </w:rPr>
        <w:t xml:space="preserve"> увагу, щодо внесення змін до Постанови КМУ №305 від 24.03.2021р. «Про затвердження норм та Порядку організації харчування у закладах освіти та дитячих </w:t>
      </w:r>
    </w:p>
    <w:p w14:paraId="0ECECDE6" w14:textId="40E30540" w:rsidR="004A5332" w:rsidRPr="00E425A0" w:rsidRDefault="004A5332" w:rsidP="00750F72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dr w:val="none" w:sz="0" w:space="0" w:color="auto" w:frame="1"/>
        </w:rPr>
      </w:pPr>
      <w:r w:rsidRPr="00E425A0">
        <w:rPr>
          <w:bdr w:val="none" w:sz="0" w:space="0" w:color="auto" w:frame="1"/>
        </w:rPr>
        <w:t xml:space="preserve">закладах оздоровлення та відпочинку» (Додаток 9¹), відповідно до Постанови КМУ від 4 жовтня 2024 р. № 1145 </w:t>
      </w:r>
      <w:r w:rsidR="001A60C1">
        <w:rPr>
          <w:bdr w:val="none" w:sz="0" w:space="0" w:color="auto" w:frame="1"/>
        </w:rPr>
        <w:t>.</w:t>
      </w:r>
    </w:p>
    <w:p w14:paraId="6D714929" w14:textId="77777777" w:rsidR="00710E69" w:rsidRDefault="004A5332" w:rsidP="00AE4A1D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dr w:val="none" w:sz="0" w:space="0" w:color="auto" w:frame="1"/>
        </w:rPr>
      </w:pPr>
      <w:r w:rsidRPr="00E425A0">
        <w:rPr>
          <w:bdr w:val="none" w:sz="0" w:space="0" w:color="auto" w:frame="1"/>
        </w:rPr>
        <w:t xml:space="preserve">  </w:t>
      </w:r>
      <w:r w:rsidR="00BE68EB" w:rsidRPr="00E425A0">
        <w:rPr>
          <w:bdr w:val="none" w:sz="0" w:space="0" w:color="auto" w:frame="1"/>
        </w:rPr>
        <w:t xml:space="preserve">   </w:t>
      </w:r>
    </w:p>
    <w:p w14:paraId="2EBD9A71" w14:textId="751A8B3A" w:rsidR="004A5332" w:rsidRPr="00E425A0" w:rsidRDefault="00710E69" w:rsidP="00AE4A1D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>
        <w:rPr>
          <w:bdr w:val="none" w:sz="0" w:space="0" w:color="auto" w:frame="1"/>
        </w:rPr>
        <w:lastRenderedPageBreak/>
        <w:t xml:space="preserve">         </w:t>
      </w:r>
      <w:r w:rsidR="00025FD1">
        <w:rPr>
          <w:bdr w:val="none" w:sz="0" w:space="0" w:color="auto" w:frame="1"/>
        </w:rPr>
        <w:t xml:space="preserve"> </w:t>
      </w:r>
      <w:r w:rsidR="004A5332" w:rsidRPr="00E425A0">
        <w:rPr>
          <w:bdr w:val="none" w:sz="0" w:space="0" w:color="auto" w:frame="1"/>
        </w:rPr>
        <w:t>Додатком 9¹ представлені норми споживання основних груп харчових продуктів для організації одноразового харчування дітей (обіди) в закладах загальної середньої освіти та інших закладах освіти, що провадять освітню діяльність  на відповідному рівні (рівнях) повної загальної середньої освіти, дитячих закладах оздоровлення та відпочинку у разі п’ятиденного перебування».</w:t>
      </w:r>
    </w:p>
    <w:p w14:paraId="3ADAA922" w14:textId="1D7281A7" w:rsidR="004A5332" w:rsidRPr="00E425A0" w:rsidRDefault="004A5332" w:rsidP="00AE4A1D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E425A0">
        <w:rPr>
          <w:bdr w:val="none" w:sz="0" w:space="0" w:color="auto" w:frame="1"/>
        </w:rPr>
        <w:t xml:space="preserve">        </w:t>
      </w:r>
      <w:r w:rsidR="005D51E9">
        <w:rPr>
          <w:bdr w:val="none" w:sz="0" w:space="0" w:color="auto" w:frame="1"/>
        </w:rPr>
        <w:t xml:space="preserve">  </w:t>
      </w:r>
      <w:r w:rsidRPr="00E425A0">
        <w:rPr>
          <w:bdr w:val="none" w:sz="0" w:space="0" w:color="auto" w:frame="1"/>
        </w:rPr>
        <w:t>В разі здійснення освітнього процесу в першу зміну, одноразовим харчуванням дітей – є сніданок, згідно вимог Додатку 9.</w:t>
      </w:r>
    </w:p>
    <w:p w14:paraId="71974D26" w14:textId="77777777" w:rsidR="004A5332" w:rsidRPr="00E425A0" w:rsidRDefault="004A5332" w:rsidP="00AE4A1D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E425A0">
        <w:rPr>
          <w:bdr w:val="none" w:sz="0" w:space="0" w:color="auto" w:frame="1"/>
        </w:rPr>
        <w:t>          Відповідно до внесених змін до Порядку організації харчування у закладах освіти та дитячих закладах оздоровлення та відпочинку (пункт 4, абзац 9), затвердженому вищезазначеною постановою, в закладах загальної середньої освіти, незалежно від наявності пільгової категорії, навчальної зміни (у разі організації в закладі освіти змінного навчання), визначеної кратності харчування, учні початкових класів забезпечуються безоплатним одноразовим харчуванням (сніданок або обід).</w:t>
      </w:r>
    </w:p>
    <w:p w14:paraId="141FF356" w14:textId="7E748ECF" w:rsidR="00183BB1" w:rsidRPr="00183BB1" w:rsidRDefault="004A5332" w:rsidP="00183BB1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E425A0">
        <w:rPr>
          <w:bdr w:val="none" w:sz="0" w:space="0" w:color="auto" w:frame="1"/>
        </w:rPr>
        <w:t>         Таким чином, режим (кратність) харчування може організовуватися: одноразово – сніданок або обід (п.16 Порядку організації харчування у закладах освіти та дитячих закладах оздоровлення та відпочинку), залежно від режиму роботи</w:t>
      </w:r>
      <w:r w:rsidR="00183BB1">
        <w:rPr>
          <w:bdr w:val="none" w:sz="0" w:space="0" w:color="auto" w:frame="1"/>
        </w:rPr>
        <w:t>.</w:t>
      </w:r>
    </w:p>
    <w:p w14:paraId="321C495E" w14:textId="3D07719A" w:rsidR="00183BB1" w:rsidRPr="00183BB1" w:rsidRDefault="00183BB1" w:rsidP="00183BB1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183B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    Відповідно до </w:t>
      </w:r>
      <w:hyperlink r:id="rId5" w:anchor="Text" w:tgtFrame="_blank" w:history="1">
        <w:r w:rsidRPr="00183BB1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bdr w:val="none" w:sz="0" w:space="0" w:color="auto" w:frame="1"/>
            <w:lang w:eastAsia="uk-UA"/>
            <w14:ligatures w14:val="none"/>
          </w:rPr>
          <w:t>чинного</w:t>
        </w:r>
      </w:hyperlink>
      <w:r w:rsidRPr="00183B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 законодавства за організацію харчування дітей у закладах освіти відповідають засновники та керівники цих закладів, які гарантують дотримання вимог санітарного законодавства, безпечність та якість харчових продуктів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,</w:t>
      </w:r>
      <w:r w:rsidRPr="00183B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а Держпродспоживслужба здійснює контроль за безпечністю харчових продуктів та відповідності санітарним нормам.</w:t>
      </w:r>
    </w:p>
    <w:p w14:paraId="5F02987E" w14:textId="77777777" w:rsidR="000218E9" w:rsidRDefault="000218E9">
      <w:pPr>
        <w:rPr>
          <w:rFonts w:ascii="Times New Roman" w:hAnsi="Times New Roman" w:cs="Times New Roman"/>
          <w:sz w:val="24"/>
          <w:szCs w:val="24"/>
        </w:rPr>
      </w:pPr>
    </w:p>
    <w:p w14:paraId="42421C88" w14:textId="11303613" w:rsidR="00FE32F9" w:rsidRPr="00D0478F" w:rsidRDefault="00FE32F9" w:rsidP="00FE3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Ніжинське районне  управління </w:t>
      </w:r>
    </w:p>
    <w:p w14:paraId="7D4D6226" w14:textId="299FD9D1" w:rsidR="00FE32F9" w:rsidRPr="00D0478F" w:rsidRDefault="00FE32F9" w:rsidP="00FE3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Головного управління</w:t>
      </w:r>
    </w:p>
    <w:p w14:paraId="1CBB365B" w14:textId="28A9C71F" w:rsidR="00FE32F9" w:rsidRPr="00D0478F" w:rsidRDefault="00FE32F9" w:rsidP="00FE3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Держпродспоживслужби</w:t>
      </w:r>
    </w:p>
    <w:p w14:paraId="5520FFEC" w14:textId="58965B97" w:rsidR="00FE32F9" w:rsidRPr="00D0478F" w:rsidRDefault="00FE32F9" w:rsidP="00FE32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7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в Чернігівській області</w:t>
      </w:r>
    </w:p>
    <w:p w14:paraId="717DA6F9" w14:textId="0A65B909" w:rsidR="00FE32F9" w:rsidRPr="00E425A0" w:rsidRDefault="00FE32F9">
      <w:pPr>
        <w:rPr>
          <w:rFonts w:ascii="Times New Roman" w:hAnsi="Times New Roman" w:cs="Times New Roman"/>
          <w:sz w:val="24"/>
          <w:szCs w:val="24"/>
        </w:rPr>
      </w:pPr>
    </w:p>
    <w:sectPr w:rsidR="00FE32F9" w:rsidRPr="00E425A0" w:rsidSect="00750F72">
      <w:pgSz w:w="11906" w:h="16838"/>
      <w:pgMar w:top="567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52E63"/>
    <w:multiLevelType w:val="multilevel"/>
    <w:tmpl w:val="6CA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14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18"/>
    <w:rsid w:val="000218E9"/>
    <w:rsid w:val="00025FD1"/>
    <w:rsid w:val="00092603"/>
    <w:rsid w:val="00103304"/>
    <w:rsid w:val="00183BB1"/>
    <w:rsid w:val="001A60C1"/>
    <w:rsid w:val="001B6517"/>
    <w:rsid w:val="002D7149"/>
    <w:rsid w:val="003D15DF"/>
    <w:rsid w:val="004A3DC2"/>
    <w:rsid w:val="004A5332"/>
    <w:rsid w:val="005C0176"/>
    <w:rsid w:val="005D51E9"/>
    <w:rsid w:val="006A503B"/>
    <w:rsid w:val="00704D53"/>
    <w:rsid w:val="00710E69"/>
    <w:rsid w:val="00750F72"/>
    <w:rsid w:val="00763FE7"/>
    <w:rsid w:val="007B3A84"/>
    <w:rsid w:val="008E3A2E"/>
    <w:rsid w:val="009426C5"/>
    <w:rsid w:val="00A11B18"/>
    <w:rsid w:val="00A80278"/>
    <w:rsid w:val="00AB73B4"/>
    <w:rsid w:val="00AE4A1D"/>
    <w:rsid w:val="00AF6881"/>
    <w:rsid w:val="00BE4F4C"/>
    <w:rsid w:val="00BE68EB"/>
    <w:rsid w:val="00D0478F"/>
    <w:rsid w:val="00E12B91"/>
    <w:rsid w:val="00E425A0"/>
    <w:rsid w:val="00E54C34"/>
    <w:rsid w:val="00E71285"/>
    <w:rsid w:val="00E9018C"/>
    <w:rsid w:val="00F3279F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A3E7"/>
  <w15:chartTrackingRefBased/>
  <w15:docId w15:val="{C98A38FE-430D-4206-A562-C64E8E46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bx-clone">
    <w:name w:val="bx-clone"/>
    <w:basedOn w:val="a"/>
    <w:rsid w:val="005C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5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8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1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0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3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63-20%23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3810</Words>
  <Characters>2172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DPSS</dc:creator>
  <cp:keywords/>
  <dc:description/>
  <cp:lastModifiedBy>DPSS</cp:lastModifiedBy>
  <cp:revision>18</cp:revision>
  <cp:lastPrinted>2024-11-04T10:03:00Z</cp:lastPrinted>
  <dcterms:created xsi:type="dcterms:W3CDTF">2024-11-04T08:52:00Z</dcterms:created>
  <dcterms:modified xsi:type="dcterms:W3CDTF">2024-11-06T07:41:00Z</dcterms:modified>
</cp:coreProperties>
</file>