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r w:rsidR="003A1A04">
        <w:rPr>
          <w:rFonts w:ascii="Times New Roman" w:eastAsia="Times New Roman" w:hAnsi="Times New Roman" w:cs="Times New Roman"/>
          <w:b/>
          <w:sz w:val="20"/>
          <w:szCs w:val="20"/>
        </w:rPr>
        <w:t xml:space="preserve"> Засоби навчання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A1A04" w:rsidRDefault="003A1A0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1A04">
        <w:rPr>
          <w:rFonts w:ascii="Times New Roman" w:eastAsia="Times New Roman" w:hAnsi="Times New Roman" w:cs="Times New Roman"/>
          <w:sz w:val="20"/>
          <w:szCs w:val="20"/>
        </w:rPr>
        <w:t>Засоби навчання та обладнання для навчальних кабінетів хімії, фізики, географії, біології закладам загальної середньої освіти (код ДК 021:2015 39160000-1 Шкільні меблі (номенклатурна позиція код ДК 021:2015 39162100-6 Навчальне обладнання)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</w:p>
    <w:p w:rsidR="00BE6C08" w:rsidRPr="003A1A04" w:rsidRDefault="00E72A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>Ідентифікатор закупівлі</w:t>
      </w:r>
      <w:r w:rsidRPr="003A1A04">
        <w:rPr>
          <w:rFonts w:ascii="Times New Roman" w:eastAsia="Times New Roman" w:hAnsi="Times New Roman" w:cs="Times New Roman"/>
          <w:sz w:val="20"/>
          <w:szCs w:val="20"/>
        </w:rPr>
        <w:t xml:space="preserve">:   </w:t>
      </w:r>
      <w:r w:rsidR="003A1A04" w:rsidRPr="003A1A04">
        <w:rPr>
          <w:rFonts w:ascii="Times New Roman" w:eastAsia="Times New Roman" w:hAnsi="Times New Roman" w:cs="Times New Roman"/>
          <w:sz w:val="20"/>
          <w:szCs w:val="20"/>
        </w:rPr>
        <w:t>UA-2024-11-26-019068-a</w:t>
      </w:r>
    </w:p>
    <w:p w:rsidR="000C3BBC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1A04">
        <w:rPr>
          <w:rFonts w:ascii="Times New Roman" w:eastAsia="Times New Roman" w:hAnsi="Times New Roman" w:cs="Times New Roman"/>
          <w:sz w:val="20"/>
          <w:szCs w:val="20"/>
        </w:rPr>
        <w:t>160000,00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FF6F72" w:rsidRDefault="00BE6C0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430B"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="00BA430B">
        <w:t xml:space="preserve"> </w:t>
      </w:r>
      <w:r w:rsidR="00BA430B">
        <w:rPr>
          <w:rFonts w:ascii="Times New Roman" w:eastAsia="Times New Roman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3A1A04" w:rsidRDefault="003A1A0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1A04">
        <w:rPr>
          <w:rFonts w:ascii="Times New Roman" w:eastAsia="Times New Roman" w:hAnsi="Times New Roman" w:cs="Times New Roman"/>
          <w:sz w:val="20"/>
          <w:szCs w:val="20"/>
        </w:rPr>
        <w:t>Очікувана вартість предмета закупівлі визначена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3A1A04" w:rsidRDefault="00BA430B" w:rsidP="003A1A0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1A04" w:rsidRPr="009F7D93">
        <w:rPr>
          <w:rFonts w:ascii="Times New Roman" w:eastAsia="Times New Roman" w:hAnsi="Times New Roman" w:cs="Times New Roman"/>
          <w:sz w:val="20"/>
          <w:szCs w:val="20"/>
        </w:rPr>
        <w:t>160000</w:t>
      </w:r>
      <w:r w:rsidR="000F5060" w:rsidRPr="009F7D93">
        <w:rPr>
          <w:rFonts w:ascii="Times New Roman" w:eastAsia="Times New Roman" w:hAnsi="Times New Roman" w:cs="Times New Roman"/>
          <w:sz w:val="20"/>
          <w:szCs w:val="20"/>
        </w:rPr>
        <w:t>,00</w:t>
      </w:r>
      <w:r w:rsidR="00E72A55" w:rsidRPr="009F7D93">
        <w:rPr>
          <w:rFonts w:ascii="Times New Roman" w:eastAsia="Times New Roman" w:hAnsi="Times New Roman" w:cs="Times New Roman"/>
          <w:sz w:val="20"/>
          <w:szCs w:val="20"/>
        </w:rPr>
        <w:t xml:space="preserve"> грн.  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призначень.</w:t>
      </w:r>
      <w:bookmarkStart w:id="0" w:name="_GoBack"/>
      <w:bookmarkEnd w:id="0"/>
    </w:p>
    <w:p w:rsidR="002D0F43" w:rsidRDefault="009F7D93" w:rsidP="009F7D93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Закупівля здійснюється за рахунок </w:t>
      </w:r>
    </w:p>
    <w:p w:rsidR="003A1A04" w:rsidRPr="003A1A04" w:rsidRDefault="002D0F43" w:rsidP="003A1A0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4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 субвенції з державного бюджету місцевим бюджетам на забезпечення якісної, сучасної та доступної загальної середньої освіти  «Нова українська школа»</w:t>
      </w:r>
      <w:r w:rsidR="003E204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- 144000,00 грн.</w:t>
      </w:r>
      <w:r w:rsidRPr="002D0F4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;</w:t>
      </w:r>
    </w:p>
    <w:p w:rsidR="003A1A04" w:rsidRPr="009F7D93" w:rsidRDefault="002D0F43" w:rsidP="009F7D93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2D0F43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  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 «Нова українська школа»</w:t>
      </w:r>
      <w:r w:rsidR="003E204B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- 16000,00 грн.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3A1A04">
        <w:rPr>
          <w:rFonts w:ascii="Times New Roman" w:eastAsia="Times New Roman" w:hAnsi="Times New Roman" w:cs="Times New Roman"/>
          <w:sz w:val="20"/>
          <w:szCs w:val="20"/>
        </w:rPr>
        <w:t>20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2D0F43" w:rsidRPr="002D0F43" w:rsidRDefault="002D0F43" w:rsidP="002D0F4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редмет закупівлі являє собою Засоби навчання та обладнання для навчальних кабінетів хімії, фізики, географії, біології закладам загальної середньої освіти (код ДК 021:2015 39160000-1 Шкільні меблі (номенклатурна позиція код ДК 021:2015 39162100-6 Навчальне обладнання)</w:t>
      </w:r>
      <w:r w:rsidR="003E20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D0F43" w:rsidRDefault="002D0F4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43">
        <w:rPr>
          <w:rFonts w:ascii="Times New Roman" w:eastAsia="Times New Roman" w:hAnsi="Times New Roman" w:cs="Times New Roman"/>
          <w:sz w:val="20"/>
          <w:szCs w:val="20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 з урахуванням Наказу №574 від 29.04.2020 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lastRenderedPageBreak/>
        <w:t>Міністерства освіти і науки України «Про затвердження Типового переліку засобів навчання та обладнання для навчальних кабінетів і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en-US"/>
        </w:rPr>
        <w:t>STEM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-лабораторій». </w:t>
      </w:r>
    </w:p>
    <w:p w:rsidR="002D0F43" w:rsidRDefault="002D0F43" w:rsidP="003E204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0F43">
        <w:rPr>
          <w:rFonts w:ascii="Times New Roman" w:eastAsia="Times New Roman" w:hAnsi="Times New Roman" w:cs="Times New Roman"/>
          <w:b/>
          <w:bCs/>
          <w:sz w:val="20"/>
          <w:szCs w:val="20"/>
        </w:rPr>
        <w:t>Інформація про необхідні технічні, якісні характеристики предмета закупівлі:</w:t>
      </w:r>
    </w:p>
    <w:tbl>
      <w:tblPr>
        <w:tblW w:w="9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2268"/>
        <w:gridCol w:w="6147"/>
        <w:gridCol w:w="709"/>
      </w:tblGrid>
      <w:tr w:rsidR="002D0F43" w:rsidRPr="002D0F43" w:rsidTr="00C66292">
        <w:trPr>
          <w:trHeight w:val="534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268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обладнання</w:t>
            </w:r>
          </w:p>
        </w:tc>
        <w:tc>
          <w:tcPr>
            <w:tcW w:w="6147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709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К-ть, шт.</w:t>
            </w:r>
          </w:p>
        </w:tc>
      </w:tr>
      <w:tr w:rsidR="002D0F43" w:rsidRPr="002D0F43" w:rsidTr="00C66292">
        <w:trPr>
          <w:trHeight w:val="265"/>
        </w:trPr>
        <w:tc>
          <w:tcPr>
            <w:tcW w:w="9686" w:type="dxa"/>
            <w:gridSpan w:val="4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Комплект навчального обладнання для кабінету </w:t>
            </w: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біології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 шкільний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здобувачів освіти)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Максимальне збільшення не менше 400 разів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 повинен складатися  з штатива з фокусуючим механізмом (макро- і мікро гвинти), основи з освітлювальною лінзою-дзеркалом, кронштейна з предметним столиком, револьверного пристрою з об’єктивами, монокулярної насадки з окуляром та диска з діафрагмами. На предметному столику мають бути  встановлені пружинні тримачі.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збільшення мікроскопа не менше: 50х 125х 500х (40х 100х 400х)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збільшення об’єктивів 4х 10х 40х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збільшення окуляра 12,5х (10х)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лінійне поле в просторі зображення 16 мм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механічна довжина тубуса 160 мм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предметний столик не більше  105х110 мм.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482"/>
        </w:trPr>
        <w:tc>
          <w:tcPr>
            <w:tcW w:w="9686" w:type="dxa"/>
            <w:gridSpan w:val="4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Комплект навчального обладнання для кабінету географії</w:t>
            </w:r>
          </w:p>
        </w:tc>
      </w:tr>
      <w:tr w:rsidR="002D0F43" w:rsidRPr="002D0F43" w:rsidTr="00C66292">
        <w:trPr>
          <w:trHeight w:val="1052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Африка. Фізична карта</w:t>
            </w: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 карти не менше 1:8 000 000.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Ламінована, на пластикових планках.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 Південна. Фізична карта</w:t>
            </w: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 не менше 1:8 000 000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Азія. Політична карта</w:t>
            </w: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 не менше 1:8 000 000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Топографічна карта.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 не менше 1:25 000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Компас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з позначенням сторін світу. Діаметр компаса не менше 30 мм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Далекомір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Далекомір для виміру відстаней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Лазерний, для точного вимірювання розмірів приміщення. Рекомендований клас безпеки лазера не гірше 2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4"/>
        </w:trPr>
        <w:tc>
          <w:tcPr>
            <w:tcW w:w="9686" w:type="dxa"/>
            <w:gridSpan w:val="4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Комплект навчального обладнання для кабінету  фізики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Терези електронні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Чутливість не гірше 0,1 г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Цифровий мультиметр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вимірювання постійної і змінної напруги, постійного і змінного струму, опору, ємності, частоти тощо. З відповідним програмним забезпеченням. Може бути з дротовим або бездротовим інтерфейсом для демонстрації показників на мультимедійному обладнанні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лабораторного посуду, приладів та витратних матеріалів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Орієнтовний склад набору: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колби конічні, плоскодонні та круглодонні різних об’ємів;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склянки різних об’ємів з кришками для зберігання речовин;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 хімічний;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стаканчик скляний;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пробірки;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для пробірок, з важкою основою або такою, що запобігає перекиданню;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чашка Петрі;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чаша випарювальна;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тиглі з кришками;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ложка для спалювання речовин;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тримач для пробірок;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затискачі пружинні та гвинтові;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палички скляні;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трубка з’єднувальна;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лійка конічна;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папір фільтрувальний;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піпетки-дозатори;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сухе паливо;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сітка латунна розпилювальна;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йоржики різного діаметру для миття посуду;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ступка з товкачиком;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рідинний;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лінійка мірна довжиною не менше 30 см;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штангенциркуль;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мідний дріт;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припій;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для зберігання набору.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Може містити додаткове обладнання.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кульок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Кульки різної ваги. Кожна кулька має отвір або вушко для закріплення нитки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Прес гідравлічний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Повинен мати запобіжний клапан та манометр, а також спускні клапани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пружин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Різної жорсткості. Кожна пружина оснащена кольоровим покажчиком, що має можливість переміщуватись по гачку для установки та фіксації нульового положення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тіл рівної маси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Тіла рівної маси з різних матеріалів, обладнані гачком або іншим кріпленням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демонстраційний електронний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З цифрами, розмір яких дозволяє розрізняти показники з відстані не менше ніж 5 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провідників в ізоляції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Багатожильна мідь перерізом не менше 1 мм-2, загальна товщина не менше 3 мм, різної довжини від 25 см. Можливість приєднання до клем штепсельних провідників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Прилади механічні демонстраційні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Метр демонстраційний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Довжина 1 м, ціна поділки - 1 см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6464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Барометр-анероїд</w:t>
            </w:r>
          </w:p>
        </w:tc>
        <w:tc>
          <w:tcPr>
            <w:tcW w:w="6147" w:type="dxa"/>
            <w:tcBorders>
              <w:top w:val="single" w:sz="4" w:space="0" w:color="006464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Барометр-анероїд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Сполучені посудини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прозорих трубок (посудин) різної форми з загальною підставкою (колектором)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двигуна внутрішнього згорання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двигуна внутрішнього згорання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Електрометр з пристосуванням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Електрометр з пристосуванням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6464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 електролізу демонстраційний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Орієнтовно складається з діелектричної посудини з кришкою з затискачами та різних електродів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9686" w:type="dxa"/>
            <w:gridSpan w:val="4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Комплект навчального обладнання для кабінету хімії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nil"/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Тримачі для пробірок під час нагрівання</w:t>
            </w:r>
          </w:p>
        </w:tc>
        <w:tc>
          <w:tcPr>
            <w:tcW w:w="6147" w:type="dxa"/>
            <w:tcBorders>
              <w:top w:val="nil"/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Тримачі для пробірок під час нагрівання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Ложки для спалювання речовин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Ложка має бути виготовлена з металу, з  подовженою ручкою для запобігання опікам що дозволяє проводити досліди по спалюванню речовин.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Розміри не менше 270х25х20 мм.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Вага не більше 0,008 кг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Окуляри захисні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захисту очей під час проведення лабораторних дослідів (відповідно до чинних стандартів та вимог санітарного законодавства)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Палички скляні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змішування рідини під час приготування розчинів. Довжина не менше 14 см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0F43" w:rsidRPr="002D0F43" w:rsidTr="00C66292">
        <w:trPr>
          <w:trHeight w:val="803"/>
        </w:trPr>
        <w:tc>
          <w:tcPr>
            <w:tcW w:w="562" w:type="dxa"/>
            <w:vMerge w:val="restart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vMerge w:val="restart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Мензурки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bottom w:val="single" w:sz="4" w:space="0" w:color="auto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вимірювання об’єму рідини, що наливається або відливається у межах повної ємності або частини ємності, та для відстоювання рідини, різних об’ємів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F43" w:rsidRPr="002D0F43" w:rsidTr="00C66292">
        <w:trPr>
          <w:trHeight w:val="192"/>
        </w:trPr>
        <w:tc>
          <w:tcPr>
            <w:tcW w:w="562" w:type="dxa"/>
            <w:vMerge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92"/>
        </w:trPr>
        <w:tc>
          <w:tcPr>
            <w:tcW w:w="562" w:type="dxa"/>
            <w:vMerge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250 мл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0F43" w:rsidRPr="002D0F43" w:rsidTr="00C66292">
        <w:trPr>
          <w:trHeight w:val="192"/>
        </w:trPr>
        <w:tc>
          <w:tcPr>
            <w:tcW w:w="562" w:type="dxa"/>
            <w:vMerge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500 мл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 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Ділильна лійка типу ВД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відокремлення двох рідин, що не змішуються (з колбою перегінною з нижньою відвідною трубкою / Вюрца для добування деяких газів)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Прилад для визначення складу повітря </w:t>
            </w: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Прилад призначений для демонстрації дослідів з визначення вмісту кисню в повітрі і отримання заповнених чистим киснем ємностей. До комплекту має входити: склянки з нижнім тубусом (обсяг 1 л), не менше 2 шт., пробка гумова під горло склянки з ложкою для спалювання речовин, не менше 1 шт., пробка гумова під горло склянки з тубусом і краном з'єднувальним, не менше 1 шт., шланг гумовий довжиною, не менше 30 см - 1 шт. Маса не більше 1,0 кг.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Прилад для ілюстрації закону збереження маси речовини </w:t>
            </w: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Має бути придатним для використання в кабінеті хімії загальноосвітнього навчального закладу під час проведення демонстраційних дослідів. Прилад має складатися з двох посудин Ландольта з металевими дужками і вставлених в горловину посудин гумових пробок.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атома демонстраційна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наочного представлення планетарної моделі атома з можливістю визначення кількості частинок (протонів, електронів нейтронів). Виділена область ядра. Елементи мають позначки «+», «–», або без жодної позначки (по рівній кількості кожного типу)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Графічні та друковані засоби</w:t>
            </w: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Таблиці 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Друковані на основі, з комплектом кріплення (за потребою). Містять легенду-пояснення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11.1 Періодична система (коротка форма)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Розміром, що дозволяє розгледіти елементи таблиці з відстані не менше 5 м. З обов’язковою інформацією: назва елемента, символ, назва простої речовини, відносна атомна маса, порядковий номер, нумерація періодів і груп, позначення підгруп, формули вищих оксидів та летких сполук з гідрогеном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Цифровий мікроскоп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З можливістю фотографувати та експортувати результати на ПК для використання в інших комп’ютерних програмах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Цифровий мікроскоп - стаціонарний мікроскоп зі збільшенням від 10 до 500 крат. Повинен мати стійку підставку, ручний механізм збільшення і фокусування, підтримку запису фото і відео на карту MicroSD об'ємом до 32 Гб, автономне живлення від вбудованого акумулятора і світлодіодне підсвічування. Предметний столик повинен мати вимірювальну шкалу (не менше 8 см x 6 см) і два затиски для закріплення зразка під камерою. Зображення об'єкта дослідження має виводиться на великий ЖК-дисплей не менше 3.5"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менше 8,9 см). Має бути можливість регулювати яскравість зображення, експозицію і колірний баланс за допомогою кнопок на корпусі. Мікроскоп повинен підключитись до комп'ютера за допомогою стандартного кабелю USB. Файли з карти пам'яті повинні копіюватись на ПК. AV-вихід має дозволяти виводити зображення з-під об'єктива мікроскопа на телевізор або проектор в реальному часі. 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Характеристики: 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Кольоровий РК-дисплей не менше 3,5"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менше 8,9 см). Підтримка карт пам'яті microSD до 32 ГБ. Предметний столик з вимірювальною шкалою. Підключення до комп'ютера через порт USB 2.0. AV-вихід для підключення до телевізора або проектора. Запис фото і відео. Автоматична експозиція і баланс білого. 8 білих світлодіодів з плавним регулюванням яскравості. Цифрове збільшення 4x. Li-ion акумулятор. Вимірювання відстані, площі, кутів і радіусів спостережуваних об'єктів.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Збільшення, не менше: 10x-500x. Матриця, не гірше: 5 MPixel (до 12 MPixel з інтерполяцією). Час роботи батареї: до 3 годин. Час повної зарядки батареї не більше 5 годин. Фокусна відстаньне менше: 10-300 мм. Частота кадрів, не менше: максимальна 30 кадр/с. Ручна витримка фото: від 1 сек. до 1/1000 сек. Підсвічування, не гірше: 8 LED білого кольору. Живлення: від акумулятора, не менше 1050 мАг, Li-ion 3.7V. Розміри мікроскопа, не більше: 230 x 150 x 110 мм. Комплектація: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Мікроскоп з LCD екраном; USB кабель і TV кабель; акумулятор; блок живлення, калібрувальна лінійка; серветка; керівництво користувача; диск з ПЗ.  </w:t>
            </w: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0F43" w:rsidRPr="002D0F43" w:rsidTr="00C66292">
        <w:trPr>
          <w:trHeight w:val="100"/>
        </w:trPr>
        <w:tc>
          <w:tcPr>
            <w:tcW w:w="562" w:type="dxa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268" w:type="dxa"/>
            <w:tcBorders>
              <w:left w:val="single" w:sz="4" w:space="0" w:color="006464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Набір хімічних реактивів (основні)</w:t>
            </w:r>
          </w:p>
        </w:tc>
        <w:tc>
          <w:tcPr>
            <w:tcW w:w="6147" w:type="dxa"/>
            <w:tcBorders>
              <w:left w:val="nil"/>
              <w:right w:val="single" w:sz="4" w:space="0" w:color="006464"/>
            </w:tcBorders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Склад набору в кількості, не менше: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Алюміній хлорид,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Амоній дихромат,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Амоній нітрат,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Амоній хлорид,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Аргентум (І) нітрат,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Барій нітрат,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Вугілля активоване. Вугілля активоване медичне, в упаковках.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Гідроген пероксид. Гідроген пероксид. Розчин 30 % або 35 %, 100 мл.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Гліцерол, 100 мл.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Гліцин (амінооцтова кислота),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Глюкоза,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Дихлороетан 1,2-дихлороетан (або хлороформ), 0,2 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Додециловий спирт, 0,1 кг. Допускається заміна деканолом або іншим насиченим вищим спиртом (нерозчинним у воді).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Етаналь. Ампула, об’ємом не більше 25 мл.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Етанол. Розчин, не менше 70 %, 500 мл.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Залізо. Ошурки або шматки тонкого дроту - 0,1 кг та порошок (залізо відновлене) - 0,1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Ізопропанол (пропан-2-ол), 500 мл.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Індикатори (сухі). Лакмус – 0,05 кг, фенолфталеїн – 0,05 кг, метилоранж –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Йод. Спиртовий розчин 5 % - 0,02 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Калій бромід,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Калій йодид,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Калій нітрат,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Кальцій карбід (ацетиленід), 0,2 кг. Водонепроникна упаковка.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Кальцій карбонат,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Кальцій оксид, герметична упаковка,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Кальцій хлорид, 0,1 кг (Не допускається кальцій хлорид гексагідрат).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Кислоти неорганічні (розчини):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сульфатна кислота, 10 % розчин, 0,5 л;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хлоридна кислота, 10 % розчин, 0,5 л.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Кислоти органічні: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А) етанова кислота (харчова), 9 % розчин, 1 л;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Б) етанова кислота (оцтова есенція), 0,2 л;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В) лимонна кислота (харчова),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Крохмаль,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Купрум (ІІ) оксид. Порошок,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Купрум (ІІ) сульфат пентагідрат. Мідний купорос, 0,5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Луги (тверді). Натрій гідроксид, 0,2 кг, та калій гідроксид,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Магній. Ошурки,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Магній оксид,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Магній нітрат,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Магній сульфат гептагідрат,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Манган (IV) оксид,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Мідь, 0,1 кг. Шматочки мідного дроту.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ацетат (етаноат),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гідрогенкарбонат, 0,5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карбонат,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металічний, 0,05 кг (Шматочки металічного натрію в гасі в поліпропіленовій ємності).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ортофосфат,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сульфід,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сульфат,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Натрій хлорид, 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Нікель (ІІ) сульфат,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Парафін медичний,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Сахароза, 0,2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Сірка. Порошок сірки колоїдної,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Ферум (ІІ) сульфат,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Допускається ферум (ІІ) сульфат гептагідрат.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Ферум (ІІІ) оксид, 0,1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Ферум (ІІІ) хлорид, 0,05 кг (Допускається у вигляді наногідрату. Герметична упаковка).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Фосфор червоний, 0,1 кг (Герметична упаковка).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Цинк гранульований, 0,1 кг. Порошок,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Цинк хлорид, 0,05 кг.</w:t>
            </w:r>
          </w:p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D0F43" w:rsidRPr="002D0F43" w:rsidRDefault="002D0F43" w:rsidP="002D0F4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F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</w:tr>
    </w:tbl>
    <w:p w:rsidR="002D0F43" w:rsidRPr="002D0F43" w:rsidRDefault="002D0F43" w:rsidP="002D0F4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Замовник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самостійно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визначає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необхідні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технічні характеристики предмета закупівлі з огляду на специфіку предмета закупівлі, керуючись принципами здійснення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закупівель та з дотриманням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законодавства.</w:t>
      </w:r>
    </w:p>
    <w:p w:rsidR="002D0F43" w:rsidRPr="002D0F43" w:rsidRDefault="002D0F43" w:rsidP="002D0F4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F43">
        <w:rPr>
          <w:rFonts w:ascii="Times New Roman" w:eastAsia="Times New Roman" w:hAnsi="Times New Roman" w:cs="Times New Roman"/>
          <w:sz w:val="20"/>
          <w:szCs w:val="20"/>
        </w:rPr>
        <w:t xml:space="preserve">Технічні, якісні характеристики Товару за предметом закупівлі повинні відповідати встановленим/зареєстрованим діючим нормативним актам діючого законодавства (державним стандартам), які передбачають застосування заходів  із захисту довкілля, охорони праці, екології та пожежної безпеки. </w:t>
      </w:r>
    </w:p>
    <w:p w:rsidR="002D0F43" w:rsidRPr="002D0F43" w:rsidRDefault="002D0F43" w:rsidP="002D0F4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D0F43">
        <w:rPr>
          <w:rFonts w:ascii="Times New Roman" w:eastAsia="Times New Roman" w:hAnsi="Times New Roman" w:cs="Times New Roman"/>
          <w:sz w:val="20"/>
          <w:szCs w:val="20"/>
        </w:rPr>
        <w:t xml:space="preserve">Гарантійний термін на поставлений товар 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повинен діяти 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>протягом гарантійного строку заводу-виробника, але не менше ніж 12 календарних місяців, починаючи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2D0F43">
        <w:rPr>
          <w:rFonts w:ascii="Times New Roman" w:eastAsia="Times New Roman" w:hAnsi="Times New Roman" w:cs="Times New Roman"/>
          <w:sz w:val="20"/>
          <w:szCs w:val="20"/>
        </w:rPr>
        <w:t xml:space="preserve"> з дати його передачі Замовнику, </w:t>
      </w:r>
      <w:r w:rsidRPr="002D0F43">
        <w:rPr>
          <w:rFonts w:ascii="Times New Roman" w:eastAsia="Times New Roman" w:hAnsi="Times New Roman" w:cs="Times New Roman"/>
          <w:sz w:val="20"/>
          <w:szCs w:val="20"/>
          <w:lang w:bidi="uk-UA"/>
        </w:rPr>
        <w:t>якщо інше не передбачено стандартами (технічними умовами)</w:t>
      </w:r>
      <w:r w:rsidRPr="002D0F4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F5060" w:rsidRPr="002D0F43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E6C08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F6F72" w:rsidRPr="00BE6C08" w:rsidSect="00A955B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E60"/>
    <w:multiLevelType w:val="hybridMultilevel"/>
    <w:tmpl w:val="6218C1B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C3BBC"/>
    <w:rsid w:val="000F5060"/>
    <w:rsid w:val="001347C0"/>
    <w:rsid w:val="002D0F43"/>
    <w:rsid w:val="003A1A04"/>
    <w:rsid w:val="003B1E56"/>
    <w:rsid w:val="003E204B"/>
    <w:rsid w:val="009F7D93"/>
    <w:rsid w:val="00A955B2"/>
    <w:rsid w:val="00BA430B"/>
    <w:rsid w:val="00BE6C08"/>
    <w:rsid w:val="00E72A55"/>
    <w:rsid w:val="00F020C7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955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955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955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955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955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955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55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955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955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955B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9</cp:revision>
  <dcterms:created xsi:type="dcterms:W3CDTF">2021-03-31T12:56:00Z</dcterms:created>
  <dcterms:modified xsi:type="dcterms:W3CDTF">2025-02-21T13:58:00Z</dcterms:modified>
</cp:coreProperties>
</file>