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9689"/>
      </w:tblGrid>
      <w:tr w:rsidR="000F4668" w14:paraId="4C32D24E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76D0BE" w14:textId="77777777" w:rsidR="000F4668" w:rsidRDefault="00CC5E5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0" w:name="n2"/>
            <w:bookmarkStart w:id="1" w:name="_GoBack"/>
            <w:bookmarkEnd w:id="0"/>
            <w:bookmarkEnd w:id="1"/>
            <w:r>
              <w:rPr>
                <w:rStyle w:val="spanrvts0"/>
                <w:noProof/>
                <w:lang w:val="uk" w:eastAsia="uk"/>
              </w:rPr>
              <w:drawing>
                <wp:inline distT="0" distB="0" distL="0" distR="0" wp14:anchorId="708C7996" wp14:editId="58217444">
                  <wp:extent cx="571500" cy="762000"/>
                  <wp:effectExtent l="0" t="0" r="0" b="0"/>
                  <wp:docPr id="100001" name="Рисунок 10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1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150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F4668" w:rsidRPr="00CC5E53" w14:paraId="1C5F6B8F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4BAC689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15"/>
                <w:lang w:val="uk" w:eastAsia="uk"/>
              </w:rPr>
              <w:t>МІНІСТЕРСТВО ОСВІТИ І НАУКИ УКРАЇНИ</w:t>
            </w:r>
          </w:p>
        </w:tc>
      </w:tr>
      <w:tr w:rsidR="000F4668" w14:paraId="186C8394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AE151C" w14:textId="77777777" w:rsidR="000F4668" w:rsidRDefault="00CC5E5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r>
              <w:rPr>
                <w:rStyle w:val="spanrvts23"/>
                <w:lang w:val="uk" w:eastAsia="uk"/>
              </w:rPr>
              <w:t>НАКАЗ</w:t>
            </w:r>
          </w:p>
        </w:tc>
      </w:tr>
      <w:tr w:rsidR="000F4668" w14:paraId="2D05DDB2" w14:textId="77777777">
        <w:trPr>
          <w:jc w:val="center"/>
        </w:trPr>
        <w:tc>
          <w:tcPr>
            <w:tcW w:w="1214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6008548" w14:textId="77777777" w:rsidR="000F4668" w:rsidRDefault="00CC5E53">
            <w:pPr>
              <w:pStyle w:val="rvps7"/>
              <w:spacing w:before="150" w:after="150"/>
              <w:ind w:left="450" w:right="4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08.02.2021 № 147</w:t>
            </w:r>
          </w:p>
        </w:tc>
      </w:tr>
    </w:tbl>
    <w:p w14:paraId="5516B487" w14:textId="77777777" w:rsidR="000F4668" w:rsidRDefault="000F4668">
      <w:pPr>
        <w:rPr>
          <w:vanish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0F4668" w14:paraId="41BE4820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63188817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" w:name="n3"/>
            <w:bookmarkEnd w:id="2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F29CD8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05 квітня 2021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441/36063</w:t>
            </w:r>
          </w:p>
        </w:tc>
      </w:tr>
    </w:tbl>
    <w:p w14:paraId="3BE1C12D" w14:textId="77777777" w:rsidR="000F4668" w:rsidRDefault="00CC5E53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3" w:name="n4"/>
      <w:bookmarkEnd w:id="3"/>
      <w:r>
        <w:rPr>
          <w:rStyle w:val="spanrvts23"/>
          <w:lang w:val="uk" w:eastAsia="uk"/>
        </w:rPr>
        <w:t xml:space="preserve">Про затвердження Правил проведення Всеукраїнського конкурсу-захисту </w:t>
      </w:r>
      <w:r>
        <w:rPr>
          <w:rStyle w:val="spanrvts23"/>
          <w:lang w:val="uk" w:eastAsia="uk"/>
        </w:rPr>
        <w:t>науково-дослідницьких робіт учнів - членів Малої академії наук України</w:t>
      </w:r>
    </w:p>
    <w:p w14:paraId="5EBCB51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" w:name="n5"/>
      <w:bookmarkEnd w:id="4"/>
      <w:r>
        <w:rPr>
          <w:rStyle w:val="spanrvts0"/>
          <w:lang w:val="uk" w:eastAsia="uk"/>
        </w:rPr>
        <w:t xml:space="preserve">Відповідно до </w:t>
      </w:r>
      <w:hyperlink r:id="rId6" w:anchor="n77" w:tgtFrame="_blank" w:history="1">
        <w:r>
          <w:rPr>
            <w:rStyle w:val="arvts96"/>
            <w:lang w:val="uk" w:eastAsia="uk"/>
          </w:rPr>
          <w:t>частини другої</w:t>
        </w:r>
      </w:hyperlink>
      <w:r>
        <w:rPr>
          <w:rStyle w:val="spanrvts0"/>
          <w:lang w:val="uk" w:eastAsia="uk"/>
        </w:rPr>
        <w:t xml:space="preserve"> статті 9 Закону України «Про позашкільну освіту», </w:t>
      </w:r>
      <w:hyperlink r:id="rId7" w:anchor="n20" w:tgtFrame="_blank" w:history="1">
        <w:r>
          <w:rPr>
            <w:rStyle w:val="arvts96"/>
            <w:lang w:val="uk" w:eastAsia="uk"/>
          </w:rPr>
          <w:t>підпункту 5 пункту 4</w:t>
        </w:r>
      </w:hyperlink>
      <w:r>
        <w:rPr>
          <w:rStyle w:val="spanrvts0"/>
          <w:lang w:val="uk" w:eastAsia="uk"/>
        </w:rPr>
        <w:t xml:space="preserve"> Положення про Міністерство освіти і науки України, затвердженого постановою Кабінету Міністрів України від 16 жовтня 2014 року № 630, </w:t>
      </w:r>
      <w:hyperlink r:id="rId8" w:tgtFrame="_blank" w:history="1">
        <w:r>
          <w:rPr>
            <w:rStyle w:val="arvts96"/>
            <w:lang w:val="uk" w:eastAsia="uk"/>
          </w:rPr>
          <w:t>пункту 2.1</w:t>
        </w:r>
      </w:hyperlink>
      <w:r>
        <w:rPr>
          <w:rStyle w:val="spanrvts0"/>
          <w:lang w:val="uk" w:eastAsia="uk"/>
        </w:rPr>
        <w:t xml:space="preserve"> розділу II Положення про Всеукраїнські учнівські олімпіади, турніри, конкурси з навчальних предметів, конкурси-захисти науково-дослідницьких робіт, олімпіади зі спеціальних дисциплін та конкурси фахової майсте</w:t>
      </w:r>
      <w:r>
        <w:rPr>
          <w:rStyle w:val="spanrvts0"/>
          <w:lang w:val="uk" w:eastAsia="uk"/>
        </w:rPr>
        <w:t>рності, затвердженого наказом Міністерства освіти і науки України від 22 вересня 2011 року № 1099 (зі змінами), зареєстрованим у Міністерстві юстиції України 17 листопада 2011 року за № 1318/20056, та з метою популяризації наукової діяльності й розвитку на</w:t>
      </w:r>
      <w:r>
        <w:rPr>
          <w:rStyle w:val="spanrvts0"/>
          <w:lang w:val="uk" w:eastAsia="uk"/>
        </w:rPr>
        <w:t xml:space="preserve">укового світогляду, пошуку і підтримки обдарованої учнівської молоді </w:t>
      </w:r>
      <w:r>
        <w:rPr>
          <w:rStyle w:val="spanrvts52"/>
          <w:lang w:val="uk" w:eastAsia="uk"/>
        </w:rPr>
        <w:t>НАКАЗУЮ:</w:t>
      </w:r>
    </w:p>
    <w:p w14:paraId="087CE43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" w:name="n6"/>
      <w:bookmarkEnd w:id="5"/>
      <w:r>
        <w:rPr>
          <w:rStyle w:val="spanrvts0"/>
          <w:lang w:val="uk" w:eastAsia="uk"/>
        </w:rPr>
        <w:t xml:space="preserve">1. Затвердити </w:t>
      </w:r>
      <w:hyperlink w:anchor="n15" w:history="1">
        <w:r>
          <w:rPr>
            <w:rStyle w:val="arvts99"/>
            <w:lang w:val="uk" w:eastAsia="uk"/>
          </w:rPr>
          <w:t>Правила проведення Всеукраїнського конкурсу-захисту науково-дослідницьких робіт учнів - членів Малої академії наук України</w:t>
        </w:r>
      </w:hyperlink>
      <w:r>
        <w:rPr>
          <w:rStyle w:val="spanrvts0"/>
          <w:lang w:val="uk" w:eastAsia="uk"/>
        </w:rPr>
        <w:t xml:space="preserve">, що </w:t>
      </w:r>
      <w:r>
        <w:rPr>
          <w:rStyle w:val="spanrvts0"/>
          <w:lang w:val="uk" w:eastAsia="uk"/>
        </w:rPr>
        <w:t>додаються.</w:t>
      </w:r>
    </w:p>
    <w:p w14:paraId="3A4CD5A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" w:name="n7"/>
      <w:bookmarkEnd w:id="6"/>
      <w:r>
        <w:rPr>
          <w:rStyle w:val="spanrvts0"/>
          <w:lang w:val="uk" w:eastAsia="uk"/>
        </w:rPr>
        <w:t xml:space="preserve">2. Визнати таким, що втратив чинність, </w:t>
      </w:r>
      <w:hyperlink r:id="rId9" w:tgtFrame="_blank" w:history="1">
        <w:r>
          <w:rPr>
            <w:rStyle w:val="arvts96"/>
            <w:lang w:val="uk" w:eastAsia="uk"/>
          </w:rPr>
          <w:t>наказ Міністерства освіти і науки України від 06 квітня 2020 року № 481</w:t>
        </w:r>
      </w:hyperlink>
      <w:r>
        <w:rPr>
          <w:rStyle w:val="spanrvts0"/>
          <w:lang w:val="uk" w:eastAsia="uk"/>
        </w:rPr>
        <w:t xml:space="preserve"> «Про затвердження Правил проведення III етапу Всеукраїнського</w:t>
      </w:r>
      <w:r>
        <w:rPr>
          <w:rStyle w:val="spanrvts0"/>
          <w:lang w:val="uk" w:eastAsia="uk"/>
        </w:rPr>
        <w:t xml:space="preserve"> конкурсу-захисту науково-дослідницьких робіт учнів - членів Малої академії наук України», зареєстрований у Міністерстві юстиції України 22 квітня 2020 року за № 372/34655.</w:t>
      </w:r>
    </w:p>
    <w:p w14:paraId="30ADF55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" w:name="n8"/>
      <w:bookmarkEnd w:id="7"/>
      <w:r>
        <w:rPr>
          <w:rStyle w:val="spanrvts0"/>
          <w:lang w:val="uk" w:eastAsia="uk"/>
        </w:rPr>
        <w:t>3. Директорату дошкільної, шкільної, позашкільної та інклюзивної освіти (Осмоловськ</w:t>
      </w:r>
      <w:r>
        <w:rPr>
          <w:rStyle w:val="spanrvts0"/>
          <w:lang w:val="uk" w:eastAsia="uk"/>
        </w:rPr>
        <w:t>ий А.) забезпечити в установленому порядку подання цього наказу на державну реєстрацію до Міністерства юстиції України.</w:t>
      </w:r>
    </w:p>
    <w:p w14:paraId="1CA9B38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" w:name="n9"/>
      <w:bookmarkEnd w:id="8"/>
      <w:r>
        <w:rPr>
          <w:rStyle w:val="spanrvts0"/>
          <w:lang w:val="uk" w:eastAsia="uk"/>
        </w:rPr>
        <w:t>4. Департаменту забезпечення документообігу, контролю та інформаційних технологій (Єрко І.) зробити відмітку у справах архіву.</w:t>
      </w:r>
    </w:p>
    <w:p w14:paraId="3558AF8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" w:name="n10"/>
      <w:bookmarkEnd w:id="9"/>
      <w:r>
        <w:rPr>
          <w:rStyle w:val="spanrvts0"/>
          <w:lang w:val="uk" w:eastAsia="uk"/>
        </w:rPr>
        <w:lastRenderedPageBreak/>
        <w:t>5. Цей на</w:t>
      </w:r>
      <w:r>
        <w:rPr>
          <w:rStyle w:val="spanrvts0"/>
          <w:lang w:val="uk" w:eastAsia="uk"/>
        </w:rPr>
        <w:t>каз набирає чинності з дня його офіційного опублікування.</w:t>
      </w:r>
    </w:p>
    <w:p w14:paraId="2652F9C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" w:name="n11"/>
      <w:bookmarkEnd w:id="10"/>
      <w:r>
        <w:rPr>
          <w:rStyle w:val="spanrvts0"/>
          <w:lang w:val="uk" w:eastAsia="uk"/>
        </w:rPr>
        <w:t>6. Контроль за виконанням цього наказу покласти на заступника Міністра Рогову В.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0F4668" w14:paraId="350B80A4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8452D6B" w14:textId="77777777" w:rsidR="000F4668" w:rsidRDefault="00CC5E5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1" w:name="n12"/>
            <w:bookmarkEnd w:id="11"/>
            <w:r>
              <w:rPr>
                <w:rStyle w:val="spanrvts44"/>
                <w:lang w:val="uk" w:eastAsia="uk"/>
              </w:rPr>
              <w:t>Міністр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0EC51D0" w14:textId="77777777" w:rsidR="000F4668" w:rsidRDefault="00CC5E5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44"/>
                <w:lang w:val="uk" w:eastAsia="uk"/>
              </w:rPr>
              <w:t>С. Шкарлет</w:t>
            </w:r>
          </w:p>
        </w:tc>
      </w:tr>
    </w:tbl>
    <w:p w14:paraId="1552D299" w14:textId="77777777" w:rsidR="000F4668" w:rsidRDefault="00CC5E53">
      <w:pPr>
        <w:pStyle w:val="break"/>
        <w:spacing w:after="150"/>
        <w:jc w:val="both"/>
        <w:rPr>
          <w:rStyle w:val="spanrvts0"/>
          <w:lang w:val="uk" w:eastAsia="uk"/>
        </w:rPr>
      </w:pPr>
      <w:r>
        <w:lastRenderedPageBreak/>
        <w:pict w14:anchorId="167634FD">
          <v:rect id="_x0000_i1025" style="width:0;height:.75pt" o:hrpct="0" o:hrstd="t" o:hr="t" fillcolor="gray" stroked="f">
            <v:path strokeok="f"/>
          </v:rect>
        </w:pict>
      </w:r>
      <w:bookmarkStart w:id="12" w:name="n368"/>
      <w:bookmarkEnd w:id="12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0F4668" w:rsidRPr="00CC5E53" w14:paraId="20C04E1A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65E1D8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3" w:name="n13"/>
            <w:bookmarkEnd w:id="1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095E007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ЗАТВЕРДЖЕНО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Наказ Міністерства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освіти і науки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08 лютого 2021 року № 147</w:t>
            </w:r>
          </w:p>
        </w:tc>
      </w:tr>
    </w:tbl>
    <w:p w14:paraId="0C8101F5" w14:textId="77777777" w:rsidR="000F4668" w:rsidRPr="00CC5E53" w:rsidRDefault="000F4668">
      <w:pPr>
        <w:rPr>
          <w:vanish/>
          <w:lang w:val="ru-RU"/>
        </w:rPr>
      </w:pP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813"/>
        <w:gridCol w:w="3876"/>
      </w:tblGrid>
      <w:tr w:rsidR="000F4668" w14:paraId="1195D9B7" w14:textId="77777777">
        <w:trPr>
          <w:jc w:val="center"/>
        </w:trPr>
        <w:tc>
          <w:tcPr>
            <w:tcW w:w="30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C34C48F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14" w:name="n14"/>
            <w:bookmarkEnd w:id="14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F657067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Зареєстровано в Міністерстві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юстиції України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05 квітня 2021 р.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9"/>
                <w:lang w:val="uk" w:eastAsia="uk"/>
              </w:rPr>
              <w:t>за № 441/36063</w:t>
            </w:r>
          </w:p>
        </w:tc>
      </w:tr>
    </w:tbl>
    <w:p w14:paraId="3CCE0118" w14:textId="77777777" w:rsidR="000F4668" w:rsidRDefault="00CC5E53">
      <w:pPr>
        <w:pStyle w:val="rvps6"/>
        <w:spacing w:before="300" w:after="450"/>
        <w:ind w:left="450" w:right="450"/>
        <w:rPr>
          <w:rStyle w:val="spanrvts0"/>
          <w:lang w:val="uk" w:eastAsia="uk"/>
        </w:rPr>
      </w:pPr>
      <w:bookmarkStart w:id="15" w:name="n15"/>
      <w:bookmarkEnd w:id="15"/>
      <w:r>
        <w:rPr>
          <w:rStyle w:val="spanrvts23"/>
          <w:lang w:val="uk" w:eastAsia="uk"/>
        </w:rPr>
        <w:t xml:space="preserve">ПРАВИЛА </w:t>
      </w:r>
      <w:r>
        <w:rPr>
          <w:rStyle w:val="spanrvts23"/>
          <w:lang w:val="uk" w:eastAsia="uk"/>
        </w:rPr>
        <w:br/>
        <w:t>проведення Всеукраїнського конкурсу-захисту науково-дослідницьких робіт учнів - членів Малої академії наук України</w:t>
      </w:r>
    </w:p>
    <w:p w14:paraId="460CD7BA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6" w:name="n16"/>
      <w:bookmarkEnd w:id="16"/>
      <w:r>
        <w:rPr>
          <w:rStyle w:val="spanrvts15"/>
          <w:lang w:val="uk" w:eastAsia="uk"/>
        </w:rPr>
        <w:t>I. Загальні положення</w:t>
      </w:r>
    </w:p>
    <w:p w14:paraId="75BCC48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" w:name="n17"/>
      <w:bookmarkEnd w:id="17"/>
      <w:r>
        <w:rPr>
          <w:rStyle w:val="spanrvts0"/>
          <w:lang w:val="uk" w:eastAsia="uk"/>
        </w:rPr>
        <w:t>1. Ці Правила визначають пор</w:t>
      </w:r>
      <w:r>
        <w:rPr>
          <w:rStyle w:val="spanrvts0"/>
          <w:lang w:val="uk" w:eastAsia="uk"/>
        </w:rPr>
        <w:t>ядок проведення Всеукраїнського конкурсу-захисту науково-дослідницьких робіт учнів - членів Малої академії наук України (далі - Конкурс).</w:t>
      </w:r>
    </w:p>
    <w:p w14:paraId="65CC2D3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" w:name="n18"/>
      <w:bookmarkEnd w:id="18"/>
      <w:r>
        <w:rPr>
          <w:rStyle w:val="spanrvts0"/>
          <w:lang w:val="uk" w:eastAsia="uk"/>
        </w:rPr>
        <w:t>2. У цих Правилах терміни вживаються в такому значенні:</w:t>
      </w:r>
    </w:p>
    <w:p w14:paraId="64F027A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" w:name="n19"/>
      <w:bookmarkEnd w:id="19"/>
      <w:r>
        <w:rPr>
          <w:rStyle w:val="spanrvts0"/>
          <w:lang w:val="uk" w:eastAsia="uk"/>
        </w:rPr>
        <w:t xml:space="preserve">анотація - узагальнений короткий виклад основного змісту </w:t>
      </w:r>
      <w:r>
        <w:rPr>
          <w:rStyle w:val="spanrvts0"/>
          <w:lang w:val="uk" w:eastAsia="uk"/>
        </w:rPr>
        <w:t>дослідницької роботи, що дозволяє зрозуміти її суть і містить ключові слова;</w:t>
      </w:r>
    </w:p>
    <w:p w14:paraId="6C2DBE6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0" w:name="n20"/>
      <w:bookmarkEnd w:id="20"/>
      <w:r>
        <w:rPr>
          <w:rStyle w:val="spanrvts0"/>
          <w:lang w:val="uk" w:eastAsia="uk"/>
        </w:rPr>
        <w:t>декларація академічної доброчесності - документ, який учасник підписує особисто, чим засвідчує, що дослідницьку роботу ним виконано відповідно до зазначених у цій декларації принц</w:t>
      </w:r>
      <w:r>
        <w:rPr>
          <w:rStyle w:val="spanrvts0"/>
          <w:lang w:val="uk" w:eastAsia="uk"/>
        </w:rPr>
        <w:t>ипів академічної доброчесності;</w:t>
      </w:r>
    </w:p>
    <w:p w14:paraId="31EE70F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" w:name="n21"/>
      <w:bookmarkEnd w:id="21"/>
      <w:r>
        <w:rPr>
          <w:rStyle w:val="spanrvts0"/>
          <w:lang w:val="uk" w:eastAsia="uk"/>
        </w:rPr>
        <w:t>дослідницька робота - академічний текст, що розкриває актуальність, методологію та результати реалізації проєкту, засвідчує володіння учасником понятійно-категоріальним апаратом із обраної теми, компетентностями академічного</w:t>
      </w:r>
      <w:r>
        <w:rPr>
          <w:rStyle w:val="spanrvts0"/>
          <w:lang w:val="uk" w:eastAsia="uk"/>
        </w:rPr>
        <w:t xml:space="preserve"> письма;</w:t>
      </w:r>
    </w:p>
    <w:p w14:paraId="2370EE8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2" w:name="n22"/>
      <w:bookmarkEnd w:id="22"/>
      <w:r>
        <w:rPr>
          <w:rStyle w:val="spanrvts0"/>
          <w:lang w:val="uk" w:eastAsia="uk"/>
        </w:rPr>
        <w:t>мотиваційний лист - короткий текст, який сутнісно відображає персональні цінності учасника та його зацікавленість у реалізації проєкту;</w:t>
      </w:r>
    </w:p>
    <w:p w14:paraId="3E7B845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" w:name="n23"/>
      <w:bookmarkEnd w:id="23"/>
      <w:r>
        <w:rPr>
          <w:rStyle w:val="spanrvts0"/>
          <w:lang w:val="uk" w:eastAsia="uk"/>
        </w:rPr>
        <w:t>наукова конференція - науковий захід, під час якого учасники представляють найбільш вагомі здобутки проєкту в ф</w:t>
      </w:r>
      <w:r>
        <w:rPr>
          <w:rStyle w:val="spanrvts0"/>
          <w:lang w:val="uk" w:eastAsia="uk"/>
        </w:rPr>
        <w:t>ормі наукової доповіді (повідомлення);</w:t>
      </w:r>
    </w:p>
    <w:p w14:paraId="2391BD0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" w:name="n24"/>
      <w:bookmarkEnd w:id="24"/>
      <w:r>
        <w:rPr>
          <w:rStyle w:val="spanrvts0"/>
          <w:lang w:val="uk" w:eastAsia="uk"/>
        </w:rPr>
        <w:t xml:space="preserve">науково-дослідницька робота - індивідуальний дослідницький проєкт (далі - проєкт) наукового або науково-прикладного характеру, що має суспільно значимий результат, провадиться із застосуванням наукових </w:t>
      </w:r>
      <w:r>
        <w:rPr>
          <w:rStyle w:val="spanrvts0"/>
          <w:lang w:val="uk" w:eastAsia="uk"/>
        </w:rPr>
        <w:t>методів; складовими проєкту є дослідницька робота, постерний захист, виступ на науковій конференції;</w:t>
      </w:r>
    </w:p>
    <w:p w14:paraId="290D75D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" w:name="n25"/>
      <w:bookmarkEnd w:id="25"/>
      <w:r>
        <w:rPr>
          <w:rStyle w:val="spanrvts0"/>
          <w:lang w:val="uk" w:eastAsia="uk"/>
        </w:rPr>
        <w:t>постерний захист - представлення з використанням постера (плаката) наукового апарату дослідження, ходу та реалізації проєкту у формі короткого повідомлення</w:t>
      </w:r>
      <w:r>
        <w:rPr>
          <w:rStyle w:val="spanrvts0"/>
          <w:lang w:val="uk" w:eastAsia="uk"/>
        </w:rPr>
        <w:t xml:space="preserve"> (на розсуд журі) та відповідей на питання журі;</w:t>
      </w:r>
    </w:p>
    <w:p w14:paraId="046E406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" w:name="n26"/>
      <w:bookmarkEnd w:id="26"/>
      <w:r>
        <w:rPr>
          <w:rStyle w:val="spanrvts0"/>
          <w:lang w:val="uk" w:eastAsia="uk"/>
        </w:rPr>
        <w:lastRenderedPageBreak/>
        <w:t xml:space="preserve">Терміни: «академічна доброчесність», «порушення академічної доброчесності» вживаються в цих Правилах у значеннях, наведених в </w:t>
      </w:r>
      <w:hyperlink r:id="rId10" w:tgtFrame="_blank" w:history="1">
        <w:r>
          <w:rPr>
            <w:rStyle w:val="arvts96"/>
            <w:lang w:val="uk" w:eastAsia="uk"/>
          </w:rPr>
          <w:t>Законі Ук</w:t>
        </w:r>
        <w:r>
          <w:rPr>
            <w:rStyle w:val="arvts96"/>
            <w:lang w:val="uk" w:eastAsia="uk"/>
          </w:rPr>
          <w:t>раїни</w:t>
        </w:r>
      </w:hyperlink>
      <w:r>
        <w:rPr>
          <w:rStyle w:val="spanrvts0"/>
          <w:lang w:val="uk" w:eastAsia="uk"/>
        </w:rPr>
        <w:t xml:space="preserve"> «Про освіту».</w:t>
      </w:r>
    </w:p>
    <w:p w14:paraId="14A86E1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" w:name="n27"/>
      <w:bookmarkEnd w:id="27"/>
      <w:r>
        <w:rPr>
          <w:rStyle w:val="spanrvts0"/>
          <w:lang w:val="uk" w:eastAsia="uk"/>
        </w:rPr>
        <w:t>3. Конкурс проводиться щорічно з метою пошуку й підтримки обдарованої учнівської молоді, популяризації наукової діяльності та розвитку наукового світогляду.</w:t>
      </w:r>
    </w:p>
    <w:p w14:paraId="1C94C36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" w:name="n28"/>
      <w:bookmarkEnd w:id="28"/>
      <w:r>
        <w:rPr>
          <w:rStyle w:val="spanrvts0"/>
          <w:lang w:val="uk" w:eastAsia="uk"/>
        </w:rPr>
        <w:t>4. Основними завданнями Конкурсу є такі:</w:t>
      </w:r>
    </w:p>
    <w:p w14:paraId="1217EAE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" w:name="n29"/>
      <w:bookmarkEnd w:id="29"/>
      <w:r>
        <w:rPr>
          <w:rStyle w:val="spanrvts0"/>
          <w:lang w:val="uk" w:eastAsia="uk"/>
        </w:rPr>
        <w:t>стимулювання творчого самовдосконаленн</w:t>
      </w:r>
      <w:r>
        <w:rPr>
          <w:rStyle w:val="spanrvts0"/>
          <w:lang w:val="uk" w:eastAsia="uk"/>
        </w:rPr>
        <w:t>я дітей, учнівської молоді;</w:t>
      </w:r>
    </w:p>
    <w:p w14:paraId="3A9A8BA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" w:name="n30"/>
      <w:bookmarkEnd w:id="30"/>
      <w:r>
        <w:rPr>
          <w:rStyle w:val="spanrvts0"/>
          <w:lang w:val="uk" w:eastAsia="uk"/>
        </w:rPr>
        <w:t>виявлення, розвиток обдарованих учнів, надання їм допомоги у виборі професії, залучення їх до науково-дослідницької, наукової, проєктної, конструкторської, винахідницької та пошукової діяльності;</w:t>
      </w:r>
    </w:p>
    <w:p w14:paraId="55EBB42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" w:name="n31"/>
      <w:bookmarkEnd w:id="31"/>
      <w:r>
        <w:rPr>
          <w:rStyle w:val="spanrvts0"/>
          <w:lang w:val="uk" w:eastAsia="uk"/>
        </w:rPr>
        <w:t>реалізація здібностей талановити</w:t>
      </w:r>
      <w:r>
        <w:rPr>
          <w:rStyle w:val="spanrvts0"/>
          <w:lang w:val="uk" w:eastAsia="uk"/>
        </w:rPr>
        <w:t>х і обдарованих учнів;</w:t>
      </w:r>
    </w:p>
    <w:p w14:paraId="4E6AD7A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2" w:name="n32"/>
      <w:bookmarkEnd w:id="32"/>
      <w:r>
        <w:rPr>
          <w:rStyle w:val="spanrvts0"/>
          <w:lang w:val="uk" w:eastAsia="uk"/>
        </w:rPr>
        <w:t>формування творчого покоління молодих науковців і практиків для різних галузей суспільного життя;</w:t>
      </w:r>
    </w:p>
    <w:p w14:paraId="73E087F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3" w:name="n33"/>
      <w:bookmarkEnd w:id="33"/>
      <w:r>
        <w:rPr>
          <w:rStyle w:val="spanrvts0"/>
          <w:lang w:val="uk" w:eastAsia="uk"/>
        </w:rPr>
        <w:t>формування в учнівської молоді навичок дослідницької роботи, відповідальності за результати власних досліджень;</w:t>
      </w:r>
    </w:p>
    <w:p w14:paraId="07CE296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4" w:name="n34"/>
      <w:bookmarkEnd w:id="34"/>
      <w:r>
        <w:rPr>
          <w:rStyle w:val="spanrvts0"/>
          <w:lang w:val="uk" w:eastAsia="uk"/>
        </w:rPr>
        <w:t>популяризація досягнень</w:t>
      </w:r>
      <w:r>
        <w:rPr>
          <w:rStyle w:val="spanrvts0"/>
          <w:lang w:val="uk" w:eastAsia="uk"/>
        </w:rPr>
        <w:t xml:space="preserve"> науки, техніки та новітніх технологій;</w:t>
      </w:r>
    </w:p>
    <w:p w14:paraId="0B17910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" w:name="n35"/>
      <w:bookmarkEnd w:id="35"/>
      <w:r>
        <w:rPr>
          <w:rStyle w:val="spanrvts0"/>
          <w:lang w:val="uk" w:eastAsia="uk"/>
        </w:rPr>
        <w:t>підбиття підсумків роботи гуртків, секцій, наукових товариств учнів;</w:t>
      </w:r>
    </w:p>
    <w:p w14:paraId="2223013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" w:name="n36"/>
      <w:bookmarkEnd w:id="36"/>
      <w:r>
        <w:rPr>
          <w:rStyle w:val="spanrvts0"/>
          <w:lang w:val="uk" w:eastAsia="uk"/>
        </w:rPr>
        <w:t>залучення професорсько-викладацького складу, аспірантів, студентів закладів вищої освіти, працівників наукових установ до активної роботи з обдаров</w:t>
      </w:r>
      <w:r>
        <w:rPr>
          <w:rStyle w:val="spanrvts0"/>
          <w:lang w:val="uk" w:eastAsia="uk"/>
        </w:rPr>
        <w:t>аною учнівською молоддю;</w:t>
      </w:r>
    </w:p>
    <w:p w14:paraId="33F1C49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7" w:name="n37"/>
      <w:bookmarkEnd w:id="37"/>
      <w:r>
        <w:rPr>
          <w:rStyle w:val="spanrvts0"/>
          <w:lang w:val="uk" w:eastAsia="uk"/>
        </w:rPr>
        <w:t>формування команд для участі в міжнародних олімпіадах, конкурсах, турнірах.</w:t>
      </w:r>
    </w:p>
    <w:p w14:paraId="5D0F9E2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8" w:name="n38"/>
      <w:bookmarkEnd w:id="38"/>
      <w:r>
        <w:rPr>
          <w:rStyle w:val="spanrvts0"/>
          <w:lang w:val="uk" w:eastAsia="uk"/>
        </w:rPr>
        <w:t>5. Суб’єктами організації та проведення Конкурсу є:</w:t>
      </w:r>
    </w:p>
    <w:p w14:paraId="3B3270E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9" w:name="n39"/>
      <w:bookmarkEnd w:id="39"/>
      <w:r>
        <w:rPr>
          <w:rStyle w:val="spanrvts0"/>
          <w:lang w:val="uk" w:eastAsia="uk"/>
        </w:rPr>
        <w:t>МОН;</w:t>
      </w:r>
    </w:p>
    <w:p w14:paraId="1922B6C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0" w:name="n40"/>
      <w:bookmarkEnd w:id="40"/>
      <w:r>
        <w:rPr>
          <w:rStyle w:val="spanrvts0"/>
          <w:lang w:val="uk" w:eastAsia="uk"/>
        </w:rPr>
        <w:t>органи управління у сфері освіти;</w:t>
      </w:r>
    </w:p>
    <w:p w14:paraId="63CB784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1" w:name="n41"/>
      <w:bookmarkEnd w:id="41"/>
      <w:r>
        <w:rPr>
          <w:rStyle w:val="spanrvts0"/>
          <w:lang w:val="uk" w:eastAsia="uk"/>
        </w:rPr>
        <w:t>Національний центр «Мала академія наук України» (далі - НЦ «МАНУ</w:t>
      </w:r>
      <w:r>
        <w:rPr>
          <w:rStyle w:val="spanrvts0"/>
          <w:lang w:val="uk" w:eastAsia="uk"/>
        </w:rPr>
        <w:t>»).</w:t>
      </w:r>
    </w:p>
    <w:p w14:paraId="0FD19F7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2" w:name="n42"/>
      <w:bookmarkEnd w:id="42"/>
      <w:r>
        <w:rPr>
          <w:rStyle w:val="spanrvts0"/>
          <w:lang w:val="uk" w:eastAsia="uk"/>
        </w:rPr>
        <w:t>6. МОН:</w:t>
      </w:r>
    </w:p>
    <w:p w14:paraId="77DFA57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3" w:name="n43"/>
      <w:bookmarkEnd w:id="43"/>
      <w:r>
        <w:rPr>
          <w:rStyle w:val="spanrvts0"/>
          <w:lang w:val="uk" w:eastAsia="uk"/>
        </w:rPr>
        <w:t>здійснює загальне керівництво Конкурсом;</w:t>
      </w:r>
    </w:p>
    <w:p w14:paraId="59DBD57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4" w:name="n44"/>
      <w:bookmarkEnd w:id="44"/>
      <w:r>
        <w:rPr>
          <w:rStyle w:val="spanrvts0"/>
          <w:lang w:val="uk" w:eastAsia="uk"/>
        </w:rPr>
        <w:t>визначає строки проведення Конкурсу;</w:t>
      </w:r>
    </w:p>
    <w:p w14:paraId="619A280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5" w:name="n45"/>
      <w:bookmarkEnd w:id="45"/>
      <w:r>
        <w:rPr>
          <w:rStyle w:val="spanrvts0"/>
          <w:lang w:val="uk" w:eastAsia="uk"/>
        </w:rPr>
        <w:t>визначає строки подання необхідної документації та інші умови, передбачені цими Правилами;</w:t>
      </w:r>
    </w:p>
    <w:p w14:paraId="71FD710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6" w:name="n46"/>
      <w:bookmarkEnd w:id="46"/>
      <w:r>
        <w:rPr>
          <w:rStyle w:val="spanrvts0"/>
          <w:lang w:val="uk" w:eastAsia="uk"/>
        </w:rPr>
        <w:t>формує організаційний комітет та журі III етапу Конкурсу та затверджує їх п</w:t>
      </w:r>
      <w:r>
        <w:rPr>
          <w:rStyle w:val="spanrvts0"/>
          <w:lang w:val="uk" w:eastAsia="uk"/>
        </w:rPr>
        <w:t>ерсональні склади (за поданням НЦ «МАНУ»);</w:t>
      </w:r>
    </w:p>
    <w:p w14:paraId="22E6CC8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7" w:name="n47"/>
      <w:bookmarkEnd w:id="47"/>
      <w:r>
        <w:rPr>
          <w:rStyle w:val="spanrvts0"/>
          <w:lang w:val="uk" w:eastAsia="uk"/>
        </w:rPr>
        <w:t>затверджує перелік наукових секцій, в яких проводиться III етап Конкурсу (за поданням НЦ «МАНУ»);</w:t>
      </w:r>
    </w:p>
    <w:p w14:paraId="0B41119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8" w:name="n48"/>
      <w:bookmarkEnd w:id="48"/>
      <w:r>
        <w:rPr>
          <w:rStyle w:val="spanrvts0"/>
          <w:lang w:val="uk" w:eastAsia="uk"/>
        </w:rPr>
        <w:t>затверджує результати III етапу Конкурсу (за поданням НЦ «МАНУ»);</w:t>
      </w:r>
    </w:p>
    <w:p w14:paraId="5A4B95D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49" w:name="n49"/>
      <w:bookmarkEnd w:id="49"/>
      <w:r>
        <w:rPr>
          <w:rStyle w:val="spanrvts0"/>
          <w:lang w:val="uk" w:eastAsia="uk"/>
        </w:rPr>
        <w:t xml:space="preserve">оприлюднює на офіційному вебсайті МОН результати </w:t>
      </w:r>
      <w:r>
        <w:rPr>
          <w:rStyle w:val="spanrvts0"/>
          <w:lang w:val="uk" w:eastAsia="uk"/>
        </w:rPr>
        <w:t>III етапу Конкурсу не пізніше ніж через 30 календарних днів після його закінчення;</w:t>
      </w:r>
    </w:p>
    <w:p w14:paraId="20BFE20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0" w:name="n50"/>
      <w:bookmarkEnd w:id="50"/>
      <w:r>
        <w:rPr>
          <w:rStyle w:val="spanrvts0"/>
          <w:lang w:val="uk" w:eastAsia="uk"/>
        </w:rPr>
        <w:lastRenderedPageBreak/>
        <w:t>забезпечує контроль за дотриманням вимог цих Правил під час проведення III етапу Конкурсу.</w:t>
      </w:r>
    </w:p>
    <w:p w14:paraId="7C4ECB4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1" w:name="n51"/>
      <w:bookmarkEnd w:id="51"/>
      <w:r>
        <w:rPr>
          <w:rStyle w:val="spanrvts0"/>
          <w:lang w:val="uk" w:eastAsia="uk"/>
        </w:rPr>
        <w:t>7. Органи управління у сфері освіти:</w:t>
      </w:r>
    </w:p>
    <w:p w14:paraId="75D87CF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2" w:name="n52"/>
      <w:bookmarkEnd w:id="52"/>
      <w:r>
        <w:rPr>
          <w:rStyle w:val="spanrvts0"/>
          <w:lang w:val="uk" w:eastAsia="uk"/>
        </w:rPr>
        <w:t>забезпечують організацію та проведення I та I</w:t>
      </w:r>
      <w:r>
        <w:rPr>
          <w:rStyle w:val="spanrvts0"/>
          <w:lang w:val="uk" w:eastAsia="uk"/>
        </w:rPr>
        <w:t>I етапів Конкурсу;</w:t>
      </w:r>
    </w:p>
    <w:p w14:paraId="0D3EEF6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3" w:name="n53"/>
      <w:bookmarkEnd w:id="53"/>
      <w:r>
        <w:rPr>
          <w:rStyle w:val="spanrvts0"/>
          <w:lang w:val="uk" w:eastAsia="uk"/>
        </w:rPr>
        <w:t>визначають строки, місце проведення I та II етапів Конкурсу, а також строки подання необхідної документації та інші умови, передбачені цими Правилами;</w:t>
      </w:r>
    </w:p>
    <w:p w14:paraId="42738DB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4" w:name="n54"/>
      <w:bookmarkEnd w:id="54"/>
      <w:r>
        <w:rPr>
          <w:rStyle w:val="spanrvts0"/>
          <w:lang w:val="uk" w:eastAsia="uk"/>
        </w:rPr>
        <w:t xml:space="preserve">формують організаційні комітети та журі I та II етапів Конкурсу, </w:t>
      </w:r>
      <w:r>
        <w:rPr>
          <w:rStyle w:val="spanrvts0"/>
          <w:lang w:val="uk" w:eastAsia="uk"/>
        </w:rPr>
        <w:t>затверджують їх персональні склади за поданнями територіальних відділень Малої академії наук України (у разі наявності таких);</w:t>
      </w:r>
    </w:p>
    <w:p w14:paraId="660FDDD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5" w:name="n55"/>
      <w:bookmarkEnd w:id="55"/>
      <w:r>
        <w:rPr>
          <w:rStyle w:val="spanrvts0"/>
          <w:lang w:val="uk" w:eastAsia="uk"/>
        </w:rPr>
        <w:t>затверджують переліки наукових секцій, в яких проводяться I та II етапи Конкурсу, за поданнями територіальних відділень Малої ака</w:t>
      </w:r>
      <w:r>
        <w:rPr>
          <w:rStyle w:val="spanrvts0"/>
          <w:lang w:val="uk" w:eastAsia="uk"/>
        </w:rPr>
        <w:t>демії наук України (у разі наявності таких);</w:t>
      </w:r>
    </w:p>
    <w:p w14:paraId="09BEB52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6" w:name="n56"/>
      <w:bookmarkEnd w:id="56"/>
      <w:r>
        <w:rPr>
          <w:rStyle w:val="spanrvts0"/>
          <w:lang w:val="uk" w:eastAsia="uk"/>
        </w:rPr>
        <w:t>затверджують результати I та II етапів Конкурсу на підставі підсумкових протоколів;</w:t>
      </w:r>
    </w:p>
    <w:p w14:paraId="7438ABE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7" w:name="n57"/>
      <w:bookmarkEnd w:id="57"/>
      <w:r>
        <w:rPr>
          <w:rStyle w:val="spanrvts0"/>
          <w:lang w:val="uk" w:eastAsia="uk"/>
        </w:rPr>
        <w:t xml:space="preserve">оприлюднюють на офіційних вебсайтах цих органів результати I та II етапів Конкурсу не пізніше ніж через 20 </w:t>
      </w:r>
      <w:r>
        <w:rPr>
          <w:rStyle w:val="spanrvts0"/>
          <w:lang w:val="uk" w:eastAsia="uk"/>
        </w:rPr>
        <w:t>календарних днів після їх закінчення;</w:t>
      </w:r>
    </w:p>
    <w:p w14:paraId="3D26A33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8" w:name="n58"/>
      <w:bookmarkEnd w:id="58"/>
      <w:r>
        <w:rPr>
          <w:rStyle w:val="spanrvts0"/>
          <w:lang w:val="uk" w:eastAsia="uk"/>
        </w:rPr>
        <w:t>за результатами I та II етапів Конкурсу формують команди для участі відповідно в II та III етапах Конкурсу;</w:t>
      </w:r>
    </w:p>
    <w:p w14:paraId="0E51468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59" w:name="n59"/>
      <w:bookmarkEnd w:id="59"/>
      <w:r>
        <w:rPr>
          <w:rStyle w:val="spanrvts0"/>
          <w:lang w:val="uk" w:eastAsia="uk"/>
        </w:rPr>
        <w:t>забезпечують контроль за дотриманням вимог цих Правил під час проведення I та II етапів Конкурсу.</w:t>
      </w:r>
    </w:p>
    <w:p w14:paraId="5F0BB46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0" w:name="n60"/>
      <w:bookmarkEnd w:id="60"/>
      <w:r>
        <w:rPr>
          <w:rStyle w:val="spanrvts0"/>
          <w:lang w:val="uk" w:eastAsia="uk"/>
        </w:rPr>
        <w:t>8. НЦ «МАНУ»</w:t>
      </w:r>
      <w:r>
        <w:rPr>
          <w:rStyle w:val="spanrvts0"/>
          <w:lang w:val="uk" w:eastAsia="uk"/>
        </w:rPr>
        <w:t>:</w:t>
      </w:r>
    </w:p>
    <w:p w14:paraId="5F14F44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1" w:name="n61"/>
      <w:bookmarkEnd w:id="61"/>
      <w:r>
        <w:rPr>
          <w:rStyle w:val="spanrvts0"/>
          <w:lang w:val="uk" w:eastAsia="uk"/>
        </w:rPr>
        <w:t>здійснює загальну організацію, координацію та науково-методичний супровід Конкурсу;</w:t>
      </w:r>
    </w:p>
    <w:p w14:paraId="41EC940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2" w:name="n62"/>
      <w:bookmarkEnd w:id="62"/>
      <w:r>
        <w:rPr>
          <w:rStyle w:val="spanrvts0"/>
          <w:lang w:val="uk" w:eastAsia="uk"/>
        </w:rPr>
        <w:t>забезпечує організацію та проведення III етапу Конкурсу;</w:t>
      </w:r>
    </w:p>
    <w:p w14:paraId="2BF8700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3" w:name="n63"/>
      <w:bookmarkEnd w:id="63"/>
      <w:r>
        <w:rPr>
          <w:rStyle w:val="spanrvts0"/>
          <w:lang w:val="uk" w:eastAsia="uk"/>
        </w:rPr>
        <w:t>подає до МОН для затвердження персональні склади організаційного комітету та журі III етапу Конкурсу, перелік нау</w:t>
      </w:r>
      <w:r>
        <w:rPr>
          <w:rStyle w:val="spanrvts0"/>
          <w:lang w:val="uk" w:eastAsia="uk"/>
        </w:rPr>
        <w:t>кових секцій, в яких проводиться III етап Конкурсу, та його результати на підставі підсумкових протоколів;</w:t>
      </w:r>
    </w:p>
    <w:p w14:paraId="74EF2E1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4" w:name="n64"/>
      <w:bookmarkEnd w:id="64"/>
      <w:r>
        <w:rPr>
          <w:rStyle w:val="spanrvts0"/>
          <w:lang w:val="uk" w:eastAsia="uk"/>
        </w:rPr>
        <w:t>забезпечує контроль за дотриманням вимог цих Правил під час проведення III етапу Конкурсу;</w:t>
      </w:r>
    </w:p>
    <w:p w14:paraId="16C8D96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5" w:name="n65"/>
      <w:bookmarkEnd w:id="65"/>
      <w:r>
        <w:rPr>
          <w:rStyle w:val="spanrvts0"/>
          <w:lang w:val="uk" w:eastAsia="uk"/>
        </w:rPr>
        <w:t>оприлюднює на офіційному вебсайті НЦ «МАНУ» результати III</w:t>
      </w:r>
      <w:r>
        <w:rPr>
          <w:rStyle w:val="spanrvts0"/>
          <w:lang w:val="uk" w:eastAsia="uk"/>
        </w:rPr>
        <w:t xml:space="preserve"> етапу Конкурсу не пізніше ніж через 30 календарних днів після його закінчення.</w:t>
      </w:r>
    </w:p>
    <w:p w14:paraId="3248967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6" w:name="n66"/>
      <w:bookmarkEnd w:id="66"/>
      <w:r>
        <w:rPr>
          <w:rStyle w:val="spanrvts0"/>
          <w:lang w:val="uk" w:eastAsia="uk"/>
        </w:rPr>
        <w:t>9. Конкурс під час надзвичайних ситуацій природного та техногенного походження, карантину, запровадження протиепідемічних заходів може проводитися винятково у заочній (дистанці</w:t>
      </w:r>
      <w:r>
        <w:rPr>
          <w:rStyle w:val="spanrvts0"/>
          <w:lang w:val="uk" w:eastAsia="uk"/>
        </w:rPr>
        <w:t>йній) формі.</w:t>
      </w:r>
    </w:p>
    <w:p w14:paraId="25C205F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7" w:name="n67"/>
      <w:bookmarkEnd w:id="67"/>
      <w:r>
        <w:rPr>
          <w:rStyle w:val="spanrvts0"/>
          <w:lang w:val="uk" w:eastAsia="uk"/>
        </w:rPr>
        <w:t xml:space="preserve">10. Правові відносини, пов’язані із захистом й обробкою персональних даних учасників, здійснюються з дотриманням вимог </w:t>
      </w:r>
      <w:hyperlink r:id="rId11" w:tgtFrame="_blank" w:history="1">
        <w:r>
          <w:rPr>
            <w:rStyle w:val="arvts96"/>
            <w:lang w:val="uk" w:eastAsia="uk"/>
          </w:rPr>
          <w:t>Закону України</w:t>
        </w:r>
      </w:hyperlink>
      <w:r>
        <w:rPr>
          <w:rStyle w:val="spanrvts0"/>
          <w:lang w:val="uk" w:eastAsia="uk"/>
        </w:rPr>
        <w:t xml:space="preserve"> «Про захист персональних даних».</w:t>
      </w:r>
    </w:p>
    <w:p w14:paraId="1F6C86D1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68" w:name="n68"/>
      <w:bookmarkEnd w:id="68"/>
      <w:r>
        <w:rPr>
          <w:rStyle w:val="spanrvts15"/>
          <w:lang w:val="uk" w:eastAsia="uk"/>
        </w:rPr>
        <w:t xml:space="preserve">II. </w:t>
      </w:r>
      <w:r>
        <w:rPr>
          <w:rStyle w:val="spanrvts15"/>
          <w:lang w:val="uk" w:eastAsia="uk"/>
        </w:rPr>
        <w:t>Учасники Конкурсу</w:t>
      </w:r>
    </w:p>
    <w:p w14:paraId="217CB37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69" w:name="n69"/>
      <w:bookmarkEnd w:id="69"/>
      <w:r>
        <w:rPr>
          <w:rStyle w:val="spanrvts0"/>
          <w:lang w:val="uk" w:eastAsia="uk"/>
        </w:rPr>
        <w:t>1. Участь у Конкурсі можуть брати здобувачі освіти закладів загальної середньої, позашкільної, професійної (професійно-технічної), фахової передвищої освіти віком, як правило, від 14 до 18 років (далі - учасники).</w:t>
      </w:r>
    </w:p>
    <w:p w14:paraId="47FE27F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0" w:name="n70"/>
      <w:bookmarkEnd w:id="70"/>
      <w:r>
        <w:rPr>
          <w:rStyle w:val="spanrvts0"/>
          <w:lang w:val="uk" w:eastAsia="uk"/>
        </w:rPr>
        <w:lastRenderedPageBreak/>
        <w:t xml:space="preserve">2. Кількість учасників, </w:t>
      </w:r>
      <w:r>
        <w:rPr>
          <w:rStyle w:val="spanrvts0"/>
          <w:lang w:val="uk" w:eastAsia="uk"/>
        </w:rPr>
        <w:t>які можуть брати участь у I етапі Конкурсу від одного закладу освіти, не обмежується.</w:t>
      </w:r>
    </w:p>
    <w:p w14:paraId="7C4FDDA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1" w:name="n71"/>
      <w:bookmarkEnd w:id="71"/>
      <w:r>
        <w:rPr>
          <w:rStyle w:val="spanrvts0"/>
          <w:lang w:val="uk" w:eastAsia="uk"/>
        </w:rPr>
        <w:t>3. У II етапі Конкурсу беруть участь учасники, які посіли, як правило перші місця за підсумками I етапу Конкурсу у відповідних наукових секціях.</w:t>
      </w:r>
    </w:p>
    <w:p w14:paraId="1EF684D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2" w:name="n72"/>
      <w:bookmarkEnd w:id="72"/>
      <w:r>
        <w:rPr>
          <w:rStyle w:val="spanrvts0"/>
          <w:lang w:val="uk" w:eastAsia="uk"/>
        </w:rPr>
        <w:t>4. Участь у III етапі Кон</w:t>
      </w:r>
      <w:r>
        <w:rPr>
          <w:rStyle w:val="spanrvts0"/>
          <w:lang w:val="uk" w:eastAsia="uk"/>
        </w:rPr>
        <w:t>курсу в кожному науковому відділенні беруть команди Автономної Республіки Крим, областей, міст Києва та Севастополя.</w:t>
      </w:r>
    </w:p>
    <w:p w14:paraId="72520E3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3" w:name="n73"/>
      <w:bookmarkEnd w:id="73"/>
      <w:r>
        <w:rPr>
          <w:rStyle w:val="spanrvts0"/>
          <w:lang w:val="uk" w:eastAsia="uk"/>
        </w:rPr>
        <w:t>До складу команди входять здобувачі освіти, які у відповідних наукових секціях посіли, як правило, перші місця за підсумками II етапу Конку</w:t>
      </w:r>
      <w:r>
        <w:rPr>
          <w:rStyle w:val="spanrvts0"/>
          <w:lang w:val="uk" w:eastAsia="uk"/>
        </w:rPr>
        <w:t>рсу.</w:t>
      </w:r>
    </w:p>
    <w:p w14:paraId="50F8D22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4" w:name="n74"/>
      <w:bookmarkEnd w:id="74"/>
      <w:r>
        <w:rPr>
          <w:rStyle w:val="spanrvts0"/>
          <w:lang w:val="uk" w:eastAsia="uk"/>
        </w:rPr>
        <w:t>До складу команд не можуть входити сторонні особи (батьки, інші законні представники, педагогічні та наукові керівники) з метою недопущення втручання їх у перебіг III етапу Конкурсу та забезпечення максимальної об’єктивності його результатів.</w:t>
      </w:r>
    </w:p>
    <w:p w14:paraId="74A2675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5" w:name="n75"/>
      <w:bookmarkEnd w:id="75"/>
      <w:r>
        <w:rPr>
          <w:rStyle w:val="spanrvts0"/>
          <w:lang w:val="uk" w:eastAsia="uk"/>
        </w:rPr>
        <w:t>5. У кож</w:t>
      </w:r>
      <w:r>
        <w:rPr>
          <w:rStyle w:val="spanrvts0"/>
          <w:lang w:val="uk" w:eastAsia="uk"/>
        </w:rPr>
        <w:t>ній науковій секції може брати участь лише один представник команди.</w:t>
      </w:r>
    </w:p>
    <w:p w14:paraId="1563AAF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6" w:name="n76"/>
      <w:bookmarkEnd w:id="76"/>
      <w:r>
        <w:rPr>
          <w:rStyle w:val="spanrvts0"/>
          <w:lang w:val="uk" w:eastAsia="uk"/>
        </w:rPr>
        <w:t>6. Учасник може брати участь у декількох наукових секціях за умови подання такої ж кількості проєктів, різних за змістом відповідно до напрямів наукових секцій.</w:t>
      </w:r>
    </w:p>
    <w:p w14:paraId="2BA33D8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7" w:name="n77"/>
      <w:bookmarkEnd w:id="77"/>
      <w:r>
        <w:rPr>
          <w:rStyle w:val="spanrvts0"/>
          <w:lang w:val="uk" w:eastAsia="uk"/>
        </w:rPr>
        <w:t>7. Учасники зобов’язані до</w:t>
      </w:r>
      <w:r>
        <w:rPr>
          <w:rStyle w:val="spanrvts0"/>
          <w:lang w:val="uk" w:eastAsia="uk"/>
        </w:rPr>
        <w:t>тримуватись вимог цих Правил, правил техніки безпеки.</w:t>
      </w:r>
    </w:p>
    <w:p w14:paraId="307BE51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8" w:name="n78"/>
      <w:bookmarkEnd w:id="78"/>
      <w:r>
        <w:rPr>
          <w:rStyle w:val="spanrvts0"/>
          <w:lang w:val="uk" w:eastAsia="uk"/>
        </w:rPr>
        <w:t>8. У разі порушення учасником цих Правил організаційний комітет відповідного етапу Конкурсу може дискваліфікувати такого учасника.</w:t>
      </w:r>
    </w:p>
    <w:p w14:paraId="1C10920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79" w:name="n79"/>
      <w:bookmarkEnd w:id="79"/>
      <w:r>
        <w:rPr>
          <w:rStyle w:val="spanrvts0"/>
          <w:lang w:val="uk" w:eastAsia="uk"/>
        </w:rPr>
        <w:t>Учасник, щодо якого порушено питання про дискваліфікацію, може надати о</w:t>
      </w:r>
      <w:r>
        <w:rPr>
          <w:rStyle w:val="spanrvts0"/>
          <w:lang w:val="uk" w:eastAsia="uk"/>
        </w:rPr>
        <w:t>рганізаційному комітету відповідного етапу Конкурсу свої пояснення в письмовій формі.</w:t>
      </w:r>
    </w:p>
    <w:p w14:paraId="42BED4E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0" w:name="n80"/>
      <w:bookmarkEnd w:id="80"/>
      <w:r>
        <w:rPr>
          <w:rStyle w:val="spanrvts0"/>
          <w:lang w:val="uk" w:eastAsia="uk"/>
        </w:rPr>
        <w:t>Рішення про дискваліфікацію учасника Конкурсу приймається на засіданні організаційного комітету відповідного етапу, про що складається протокол, який підписує:</w:t>
      </w:r>
    </w:p>
    <w:p w14:paraId="2DF9C0B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1" w:name="n81"/>
      <w:bookmarkEnd w:id="81"/>
      <w:r>
        <w:rPr>
          <w:rStyle w:val="spanrvts0"/>
          <w:lang w:val="uk" w:eastAsia="uk"/>
        </w:rPr>
        <w:t xml:space="preserve">на I та </w:t>
      </w:r>
      <w:r>
        <w:rPr>
          <w:rStyle w:val="spanrvts0"/>
          <w:lang w:val="uk" w:eastAsia="uk"/>
        </w:rPr>
        <w:t>II етапах Конкурсу - голова оргкомітету, голова журі відповідної наукової секції та секретар оргкомітету;</w:t>
      </w:r>
    </w:p>
    <w:p w14:paraId="6163D5F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2" w:name="n82"/>
      <w:bookmarkEnd w:id="82"/>
      <w:r>
        <w:rPr>
          <w:rStyle w:val="spanrvts0"/>
          <w:lang w:val="uk" w:eastAsia="uk"/>
        </w:rPr>
        <w:t>на III етапі Конкурсу - керівник наукового відділення Малої академії наук України, голова журі відповідної наукової секції та секретар оргкомітету.</w:t>
      </w:r>
    </w:p>
    <w:p w14:paraId="4E13831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3" w:name="n83"/>
      <w:bookmarkEnd w:id="83"/>
      <w:r>
        <w:rPr>
          <w:rStyle w:val="spanrvts0"/>
          <w:lang w:val="uk" w:eastAsia="uk"/>
        </w:rPr>
        <w:t>Рі</w:t>
      </w:r>
      <w:r>
        <w:rPr>
          <w:rStyle w:val="spanrvts0"/>
          <w:lang w:val="uk" w:eastAsia="uk"/>
        </w:rPr>
        <w:t>шення щодо дискваліфікації учасника вважається прийнятим, якщо за нього проголосувала більшість членів засідання організаційного комітету. Витяг із протоколу засідання організаційного комітету надається учаснику, щодо якого порушено питання про дискваліфік</w:t>
      </w:r>
      <w:r>
        <w:rPr>
          <w:rStyle w:val="spanrvts0"/>
          <w:lang w:val="uk" w:eastAsia="uk"/>
        </w:rPr>
        <w:t>ацію. Повернення та супровід до місця проживання такого учасника забезпечує керівник команди.</w:t>
      </w:r>
    </w:p>
    <w:p w14:paraId="5D993C48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84" w:name="n84"/>
      <w:bookmarkEnd w:id="84"/>
      <w:r>
        <w:rPr>
          <w:rStyle w:val="spanrvts15"/>
          <w:lang w:val="uk" w:eastAsia="uk"/>
        </w:rPr>
        <w:t>III. Організаційний комітет Конкурсу</w:t>
      </w:r>
    </w:p>
    <w:p w14:paraId="5AAA8D1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5" w:name="n85"/>
      <w:bookmarkEnd w:id="85"/>
      <w:r>
        <w:rPr>
          <w:rStyle w:val="spanrvts0"/>
          <w:lang w:val="uk" w:eastAsia="uk"/>
        </w:rPr>
        <w:t>1. Для організації та проведення кожного етапу Конкурсу створюються організаційні комітети.</w:t>
      </w:r>
    </w:p>
    <w:p w14:paraId="5BF2A92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6" w:name="n86"/>
      <w:bookmarkEnd w:id="86"/>
      <w:r>
        <w:rPr>
          <w:rStyle w:val="spanrvts0"/>
          <w:lang w:val="uk" w:eastAsia="uk"/>
        </w:rPr>
        <w:t>Організаційний комітет кожного ет</w:t>
      </w:r>
      <w:r>
        <w:rPr>
          <w:rStyle w:val="spanrvts0"/>
          <w:lang w:val="uk" w:eastAsia="uk"/>
        </w:rPr>
        <w:t>апу Конкурсу формується з числа керівників закладів освіти, працівників органів управління у сфері освіти, територіальних відділень Малої академії наук України, педагогічних, науково-педагогічних й наукових працівників закладів освіти, наукових і методични</w:t>
      </w:r>
      <w:r>
        <w:rPr>
          <w:rStyle w:val="spanrvts0"/>
          <w:lang w:val="uk" w:eastAsia="uk"/>
        </w:rPr>
        <w:t>х установ та організацій, представників засобів масової інформації, громадських і благодійних організацій, органів місцевого самоврядування та державних органів (за згодою).</w:t>
      </w:r>
    </w:p>
    <w:p w14:paraId="074F3CA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7" w:name="n87"/>
      <w:bookmarkEnd w:id="87"/>
      <w:r>
        <w:rPr>
          <w:rStyle w:val="spanrvts0"/>
          <w:lang w:val="uk" w:eastAsia="uk"/>
        </w:rPr>
        <w:lastRenderedPageBreak/>
        <w:t>До складу організаційного комітету III етапу Конкурсу входить представник МОН.</w:t>
      </w:r>
    </w:p>
    <w:p w14:paraId="05D7324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8" w:name="n88"/>
      <w:bookmarkEnd w:id="88"/>
      <w:r>
        <w:rPr>
          <w:rStyle w:val="spanrvts0"/>
          <w:lang w:val="uk" w:eastAsia="uk"/>
        </w:rPr>
        <w:t xml:space="preserve">2. </w:t>
      </w:r>
      <w:r>
        <w:rPr>
          <w:rStyle w:val="spanrvts0"/>
          <w:lang w:val="uk" w:eastAsia="uk"/>
        </w:rPr>
        <w:t>До організації та проведення I та II етапів Конкурсу можуть долучатися заклади освіти обласного підпорядкування та заклади фахової передвищої освіти.</w:t>
      </w:r>
    </w:p>
    <w:p w14:paraId="2BAFC20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89" w:name="n89"/>
      <w:bookmarkEnd w:id="89"/>
      <w:r>
        <w:rPr>
          <w:rStyle w:val="spanrvts0"/>
          <w:lang w:val="uk" w:eastAsia="uk"/>
        </w:rPr>
        <w:t>3. До складу кожного організаційного комітету входять: голова, члени організаційного комітету та секретар.</w:t>
      </w:r>
    </w:p>
    <w:p w14:paraId="10B44FC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0" w:name="n90"/>
      <w:bookmarkEnd w:id="90"/>
      <w:r>
        <w:rPr>
          <w:rStyle w:val="spanrvts0"/>
          <w:lang w:val="uk" w:eastAsia="uk"/>
        </w:rPr>
        <w:t>4. Очолює організаційний комітет голова, який здійснює розподіл доручень між його членами та керує роботою з організації й проведення відповідного етапу Конкурсу.</w:t>
      </w:r>
    </w:p>
    <w:p w14:paraId="7065641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1" w:name="n91"/>
      <w:bookmarkEnd w:id="91"/>
      <w:r>
        <w:rPr>
          <w:rStyle w:val="spanrvts0"/>
          <w:lang w:val="uk" w:eastAsia="uk"/>
        </w:rPr>
        <w:t>5. Члени організаційного комітету здійснюють організаційну роботу щодо проведення відповідно</w:t>
      </w:r>
      <w:r>
        <w:rPr>
          <w:rStyle w:val="spanrvts0"/>
          <w:lang w:val="uk" w:eastAsia="uk"/>
        </w:rPr>
        <w:t>го етапу Конкурсу та забезпечують порядок його проведення.</w:t>
      </w:r>
    </w:p>
    <w:p w14:paraId="7CBD247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2" w:name="n92"/>
      <w:bookmarkEnd w:id="92"/>
      <w:r>
        <w:rPr>
          <w:rStyle w:val="spanrvts0"/>
          <w:lang w:val="uk" w:eastAsia="uk"/>
        </w:rPr>
        <w:t>6. Секретар організаційного комітету Конкурсу:</w:t>
      </w:r>
    </w:p>
    <w:p w14:paraId="7F2DA55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3" w:name="n93"/>
      <w:bookmarkEnd w:id="93"/>
      <w:r>
        <w:rPr>
          <w:rStyle w:val="spanrvts0"/>
          <w:lang w:val="uk" w:eastAsia="uk"/>
        </w:rPr>
        <w:t>оформляє документацію щодо проведення та підбиття підсумків відповідного етапу Конкурсу;</w:t>
      </w:r>
    </w:p>
    <w:p w14:paraId="152D54B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4" w:name="n94"/>
      <w:bookmarkEnd w:id="94"/>
      <w:r>
        <w:rPr>
          <w:rStyle w:val="spanrvts0"/>
          <w:lang w:val="uk" w:eastAsia="uk"/>
        </w:rPr>
        <w:t xml:space="preserve">сприяє висвітленню результатів відповідного етапу </w:t>
      </w:r>
      <w:r>
        <w:rPr>
          <w:rStyle w:val="spanrvts0"/>
          <w:lang w:val="uk" w:eastAsia="uk"/>
        </w:rPr>
        <w:t>Конкурсу в засобах масової інформації;</w:t>
      </w:r>
    </w:p>
    <w:p w14:paraId="07180DC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5" w:name="n95"/>
      <w:bookmarkEnd w:id="95"/>
      <w:r>
        <w:rPr>
          <w:rStyle w:val="spanrvts0"/>
          <w:lang w:val="uk" w:eastAsia="uk"/>
        </w:rPr>
        <w:t>відповідає за зберігання документів і матеріалів щодо проведення відповідного етапу Конкурсу.</w:t>
      </w:r>
    </w:p>
    <w:p w14:paraId="40D48911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96" w:name="n96"/>
      <w:bookmarkEnd w:id="96"/>
      <w:r>
        <w:rPr>
          <w:rStyle w:val="spanrvts15"/>
          <w:lang w:val="uk" w:eastAsia="uk"/>
        </w:rPr>
        <w:t>IV. Журі Конкурсу</w:t>
      </w:r>
    </w:p>
    <w:p w14:paraId="349B36D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7" w:name="n97"/>
      <w:bookmarkEnd w:id="97"/>
      <w:r>
        <w:rPr>
          <w:rStyle w:val="spanrvts0"/>
          <w:lang w:val="uk" w:eastAsia="uk"/>
        </w:rPr>
        <w:t>1. Журі Конкурсу створюється з метою забезпечення об’єктивності оцінювання проєктів, їх представлення уча</w:t>
      </w:r>
      <w:r>
        <w:rPr>
          <w:rStyle w:val="spanrvts0"/>
          <w:lang w:val="uk" w:eastAsia="uk"/>
        </w:rPr>
        <w:t>сниками та визначення переможців відповідного етапу Конкурсу.</w:t>
      </w:r>
    </w:p>
    <w:p w14:paraId="419435B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8" w:name="n98"/>
      <w:bookmarkEnd w:id="98"/>
      <w:r>
        <w:rPr>
          <w:rStyle w:val="spanrvts0"/>
          <w:lang w:val="uk" w:eastAsia="uk"/>
        </w:rPr>
        <w:t>2. Журі створюється для кожної наукової секції, в якій проводиться відповідний етап Конкурсу.</w:t>
      </w:r>
    </w:p>
    <w:p w14:paraId="6DDCA1B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99" w:name="n99"/>
      <w:bookmarkEnd w:id="99"/>
      <w:r>
        <w:rPr>
          <w:rStyle w:val="spanrvts0"/>
          <w:lang w:val="uk" w:eastAsia="uk"/>
        </w:rPr>
        <w:t>Кількість членів журі не повинна перевищувати третини від кількості учасників у науковій секції, але</w:t>
      </w:r>
      <w:r>
        <w:rPr>
          <w:rStyle w:val="spanrvts0"/>
          <w:lang w:val="uk" w:eastAsia="uk"/>
        </w:rPr>
        <w:t xml:space="preserve"> становити не менше трьох осіб.</w:t>
      </w:r>
    </w:p>
    <w:p w14:paraId="4435B2B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0" w:name="n100"/>
      <w:bookmarkEnd w:id="100"/>
      <w:r>
        <w:rPr>
          <w:rStyle w:val="spanrvts0"/>
          <w:lang w:val="uk" w:eastAsia="uk"/>
        </w:rPr>
        <w:t>3. Журі кожного етапу Конкурсу формується з числа працівників органів управління у сфері освіти, територіальних відділень Малої академії наук України, педагогічних, наукових й науково-педагогічних працівників закладів освіти</w:t>
      </w:r>
      <w:r>
        <w:rPr>
          <w:rStyle w:val="spanrvts0"/>
          <w:lang w:val="uk" w:eastAsia="uk"/>
        </w:rPr>
        <w:t>, наукових і методичних установ та організацій, представників органів державної влади (за згодою).</w:t>
      </w:r>
    </w:p>
    <w:p w14:paraId="5B15F56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1" w:name="n101"/>
      <w:bookmarkEnd w:id="101"/>
      <w:r>
        <w:rPr>
          <w:rStyle w:val="spanrvts0"/>
          <w:lang w:val="uk" w:eastAsia="uk"/>
        </w:rPr>
        <w:t xml:space="preserve">До складу журі III етапу Конкурсу включаються також наукові працівники Національної академії наук України та Національної академії педагогічних наук України </w:t>
      </w:r>
      <w:r>
        <w:rPr>
          <w:rStyle w:val="spanrvts0"/>
          <w:lang w:val="uk" w:eastAsia="uk"/>
        </w:rPr>
        <w:t>(за згодою).</w:t>
      </w:r>
    </w:p>
    <w:p w14:paraId="7474C2A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2" w:name="n102"/>
      <w:bookmarkEnd w:id="102"/>
      <w:r>
        <w:rPr>
          <w:rStyle w:val="spanrvts0"/>
          <w:lang w:val="uk" w:eastAsia="uk"/>
        </w:rPr>
        <w:t>Склад журі може доповнюватися фахівцями відповідних галузей, представниками науки, культури (за згодою).</w:t>
      </w:r>
    </w:p>
    <w:p w14:paraId="3E5CE7D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3" w:name="n103"/>
      <w:bookmarkEnd w:id="103"/>
      <w:r>
        <w:rPr>
          <w:rStyle w:val="spanrvts0"/>
          <w:lang w:val="uk" w:eastAsia="uk"/>
        </w:rPr>
        <w:t xml:space="preserve">4. До складу журі Конкурсу не можуть входити близькі особи, наукові керівники учасників та особи, які були членами журі попередніх етапів </w:t>
      </w:r>
      <w:r>
        <w:rPr>
          <w:rStyle w:val="spanrvts0"/>
          <w:lang w:val="uk" w:eastAsia="uk"/>
        </w:rPr>
        <w:t>Конкурсу.</w:t>
      </w:r>
    </w:p>
    <w:p w14:paraId="0D364B1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4" w:name="n104"/>
      <w:bookmarkEnd w:id="104"/>
      <w:r>
        <w:rPr>
          <w:rStyle w:val="spanrvts0"/>
          <w:lang w:val="uk" w:eastAsia="uk"/>
        </w:rPr>
        <w:t>5. До складу журі кожного етапу Конкурсу входять голова, члени журі та секретар.</w:t>
      </w:r>
    </w:p>
    <w:p w14:paraId="76EA949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5" w:name="n105"/>
      <w:bookmarkEnd w:id="105"/>
      <w:r>
        <w:rPr>
          <w:rStyle w:val="spanrvts0"/>
          <w:lang w:val="uk" w:eastAsia="uk"/>
        </w:rPr>
        <w:t>6. Журі очолює голова, який організовує роботу членів журі, проводить засідання журі, бере участь у визначенні переможців відповідного етапу Конкурсу в науковій секц</w:t>
      </w:r>
      <w:r>
        <w:rPr>
          <w:rStyle w:val="spanrvts0"/>
          <w:lang w:val="uk" w:eastAsia="uk"/>
        </w:rPr>
        <w:t>ії та надає роз’яснення щодо результатів Конкурсу.</w:t>
      </w:r>
    </w:p>
    <w:p w14:paraId="2053D87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6" w:name="n106"/>
      <w:bookmarkEnd w:id="106"/>
      <w:r>
        <w:rPr>
          <w:rStyle w:val="spanrvts0"/>
          <w:lang w:val="uk" w:eastAsia="uk"/>
        </w:rPr>
        <w:t>7. Члени журі:</w:t>
      </w:r>
    </w:p>
    <w:p w14:paraId="4BA37B0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7" w:name="n107"/>
      <w:bookmarkEnd w:id="107"/>
      <w:r>
        <w:rPr>
          <w:rStyle w:val="spanrvts0"/>
          <w:lang w:val="uk" w:eastAsia="uk"/>
        </w:rPr>
        <w:t>забезпечують об’єктивність оцінювання проєктів учасників;</w:t>
      </w:r>
    </w:p>
    <w:p w14:paraId="59B3D82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8" w:name="n108"/>
      <w:bookmarkEnd w:id="108"/>
      <w:r>
        <w:rPr>
          <w:rStyle w:val="spanrvts0"/>
          <w:lang w:val="uk" w:eastAsia="uk"/>
        </w:rPr>
        <w:t>заповнюють оціночні протоколи Конкурсу в науковій секції;</w:t>
      </w:r>
    </w:p>
    <w:p w14:paraId="6377CF0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09" w:name="n109"/>
      <w:bookmarkEnd w:id="109"/>
      <w:r>
        <w:rPr>
          <w:rStyle w:val="spanrvts0"/>
          <w:lang w:val="uk" w:eastAsia="uk"/>
        </w:rPr>
        <w:t xml:space="preserve">визначають переможців відповідного етапу Конкурсу в науковій </w:t>
      </w:r>
      <w:r>
        <w:rPr>
          <w:rStyle w:val="spanrvts0"/>
          <w:lang w:val="uk" w:eastAsia="uk"/>
        </w:rPr>
        <w:t>секції.</w:t>
      </w:r>
    </w:p>
    <w:p w14:paraId="064EBD6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0" w:name="n110"/>
      <w:bookmarkEnd w:id="110"/>
      <w:r>
        <w:rPr>
          <w:rStyle w:val="spanrvts0"/>
          <w:lang w:val="uk" w:eastAsia="uk"/>
        </w:rPr>
        <w:t>8. Секретар журі забезпечує зберігання, систематизацію, оформлення документів і матеріалів Конкурсу.</w:t>
      </w:r>
    </w:p>
    <w:p w14:paraId="15C4DB2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1" w:name="n111"/>
      <w:bookmarkEnd w:id="111"/>
      <w:r>
        <w:rPr>
          <w:rStyle w:val="spanrvts0"/>
          <w:lang w:val="uk" w:eastAsia="uk"/>
        </w:rPr>
        <w:t>Секретар журі не бере участі в оцінюванні проєктів, виступів учасників та визначенні переможців Конкурсу.</w:t>
      </w:r>
    </w:p>
    <w:p w14:paraId="3C19477B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12" w:name="n112"/>
      <w:bookmarkEnd w:id="112"/>
      <w:r>
        <w:rPr>
          <w:rStyle w:val="spanrvts15"/>
          <w:lang w:val="uk" w:eastAsia="uk"/>
        </w:rPr>
        <w:t>V. Строки, місце та умови проведення Конк</w:t>
      </w:r>
      <w:r>
        <w:rPr>
          <w:rStyle w:val="spanrvts15"/>
          <w:lang w:val="uk" w:eastAsia="uk"/>
        </w:rPr>
        <w:t>урсу</w:t>
      </w:r>
    </w:p>
    <w:p w14:paraId="30D8165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3" w:name="n113"/>
      <w:bookmarkEnd w:id="113"/>
      <w:r>
        <w:rPr>
          <w:rStyle w:val="spanrvts0"/>
          <w:lang w:val="uk" w:eastAsia="uk"/>
        </w:rPr>
        <w:t>1. Конкурс проводиться у три етапи:</w:t>
      </w:r>
    </w:p>
    <w:p w14:paraId="6CDF086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4" w:name="n114"/>
      <w:bookmarkEnd w:id="114"/>
      <w:r>
        <w:rPr>
          <w:rStyle w:val="spanrvts0"/>
          <w:lang w:val="uk" w:eastAsia="uk"/>
        </w:rPr>
        <w:t>I етап - районний (у районах, територіальних громадах, містах);</w:t>
      </w:r>
    </w:p>
    <w:p w14:paraId="435386E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5" w:name="n115"/>
      <w:bookmarkEnd w:id="115"/>
      <w:r>
        <w:rPr>
          <w:rStyle w:val="spanrvts0"/>
          <w:lang w:val="uk" w:eastAsia="uk"/>
        </w:rPr>
        <w:t>II етап - обласний (республіканський - в Автономній Республіці Крим, міський - у містах Києві та Севастополі);</w:t>
      </w:r>
    </w:p>
    <w:p w14:paraId="766C34F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6" w:name="n116"/>
      <w:bookmarkEnd w:id="116"/>
      <w:r>
        <w:rPr>
          <w:rStyle w:val="spanrvts0"/>
          <w:lang w:val="uk" w:eastAsia="uk"/>
        </w:rPr>
        <w:t xml:space="preserve">III етап - Всеукраїнський (фінальний) - </w:t>
      </w:r>
      <w:r>
        <w:rPr>
          <w:rStyle w:val="spanrvts0"/>
          <w:lang w:val="uk" w:eastAsia="uk"/>
        </w:rPr>
        <w:t>у м. Київ.</w:t>
      </w:r>
    </w:p>
    <w:p w14:paraId="303A00F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7" w:name="n117"/>
      <w:bookmarkEnd w:id="117"/>
      <w:r>
        <w:rPr>
          <w:rStyle w:val="spanrvts0"/>
          <w:lang w:val="uk" w:eastAsia="uk"/>
        </w:rPr>
        <w:t>2. У закладах загальної середньої, позашкільної, професійної (професійно-технічної), фахової передвищої освіти може проводитися відбірковий тур до I етапу Конкурсу в формі конференцій наукових товариств учнів, якщо такі товариства в цих закладах</w:t>
      </w:r>
      <w:r>
        <w:rPr>
          <w:rStyle w:val="spanrvts0"/>
          <w:lang w:val="uk" w:eastAsia="uk"/>
        </w:rPr>
        <w:t xml:space="preserve"> діють.</w:t>
      </w:r>
    </w:p>
    <w:p w14:paraId="3C44C88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8" w:name="n118"/>
      <w:bookmarkEnd w:id="118"/>
      <w:r>
        <w:rPr>
          <w:rStyle w:val="spanrvts0"/>
          <w:lang w:val="uk" w:eastAsia="uk"/>
        </w:rPr>
        <w:t>Порядок організації та проведення конференції наукового товариства учнів визначається наказом керівника закладу освіти або керівним органом наукового товариства.</w:t>
      </w:r>
    </w:p>
    <w:p w14:paraId="35CE662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19" w:name="n119"/>
      <w:bookmarkEnd w:id="119"/>
      <w:r>
        <w:rPr>
          <w:rStyle w:val="spanrvts0"/>
          <w:lang w:val="uk" w:eastAsia="uk"/>
        </w:rPr>
        <w:t>Підсумки конференції наукового товариства учнів затверджуються наказом керівника закла</w:t>
      </w:r>
      <w:r>
        <w:rPr>
          <w:rStyle w:val="spanrvts0"/>
          <w:lang w:val="uk" w:eastAsia="uk"/>
        </w:rPr>
        <w:t>ду освіти. На підставі цього наказу визначається список учнів, які братимуть участь у I етапі Конкурсу.</w:t>
      </w:r>
    </w:p>
    <w:p w14:paraId="4A3177A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0" w:name="n120"/>
      <w:bookmarkEnd w:id="120"/>
      <w:r>
        <w:rPr>
          <w:rStyle w:val="spanrvts0"/>
          <w:lang w:val="uk" w:eastAsia="uk"/>
        </w:rPr>
        <w:t>3. Для участі в I етапі Конкурсу керівниками закладів освіти, в яких навчаються учасники, у встановлені відповідними наказами строки подаються до органі</w:t>
      </w:r>
      <w:r>
        <w:rPr>
          <w:rStyle w:val="spanrvts0"/>
          <w:lang w:val="uk" w:eastAsia="uk"/>
        </w:rPr>
        <w:t>заційних комітетів I етапу такі документи на кожного учасника:</w:t>
      </w:r>
    </w:p>
    <w:p w14:paraId="66C71B5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1" w:name="n121"/>
      <w:bookmarkEnd w:id="121"/>
      <w:r>
        <w:rPr>
          <w:rStyle w:val="spanrvts0"/>
          <w:lang w:val="uk" w:eastAsia="uk"/>
        </w:rPr>
        <w:t>заявка на участь у I етапі Всеукраїнського конкурсу-захисту науково-дослідницьких робіт учнів - членів Малої академії наук України (</w:t>
      </w:r>
      <w:hyperlink w:anchor="n201" w:history="1">
        <w:r>
          <w:rPr>
            <w:rStyle w:val="arvts99"/>
            <w:lang w:val="uk" w:eastAsia="uk"/>
          </w:rPr>
          <w:t>додаток 1</w:t>
        </w:r>
      </w:hyperlink>
      <w:r>
        <w:rPr>
          <w:rStyle w:val="spanrvts0"/>
          <w:lang w:val="uk" w:eastAsia="uk"/>
        </w:rPr>
        <w:t>);</w:t>
      </w:r>
    </w:p>
    <w:p w14:paraId="7F70360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2" w:name="n122"/>
      <w:bookmarkEnd w:id="122"/>
      <w:r>
        <w:rPr>
          <w:rStyle w:val="spanrvts0"/>
          <w:lang w:val="uk" w:eastAsia="uk"/>
        </w:rPr>
        <w:t>дослідницька робота учасн</w:t>
      </w:r>
      <w:r>
        <w:rPr>
          <w:rStyle w:val="spanrvts0"/>
          <w:lang w:val="uk" w:eastAsia="uk"/>
        </w:rPr>
        <w:t>ика на паперових і електронних носіях;</w:t>
      </w:r>
    </w:p>
    <w:p w14:paraId="0ED6E7C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3" w:name="n123"/>
      <w:bookmarkEnd w:id="123"/>
      <w:r>
        <w:rPr>
          <w:rStyle w:val="spanrvts0"/>
          <w:lang w:val="uk" w:eastAsia="uk"/>
        </w:rPr>
        <w:t>відгук наукового керівника, рецензія фахівця у відповідній галузі;</w:t>
      </w:r>
    </w:p>
    <w:p w14:paraId="6586300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4" w:name="n124"/>
      <w:bookmarkEnd w:id="124"/>
      <w:r>
        <w:rPr>
          <w:rStyle w:val="spanrvts0"/>
          <w:lang w:val="uk" w:eastAsia="uk"/>
        </w:rPr>
        <w:t>мотиваційний лист (</w:t>
      </w:r>
      <w:hyperlink w:anchor="n203" w:history="1">
        <w:r>
          <w:rPr>
            <w:rStyle w:val="arvts99"/>
            <w:lang w:val="uk" w:eastAsia="uk"/>
          </w:rPr>
          <w:t>додаток 2</w:t>
        </w:r>
      </w:hyperlink>
      <w:r>
        <w:rPr>
          <w:rStyle w:val="spanrvts0"/>
          <w:lang w:val="uk" w:eastAsia="uk"/>
        </w:rPr>
        <w:t>);</w:t>
      </w:r>
    </w:p>
    <w:p w14:paraId="67ED76F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5" w:name="n125"/>
      <w:bookmarkEnd w:id="125"/>
      <w:r>
        <w:rPr>
          <w:rStyle w:val="spanrvts0"/>
          <w:lang w:val="uk" w:eastAsia="uk"/>
        </w:rPr>
        <w:t>декларація академічної доброчесності учасника Всеукраїнського конкурсу-захисту науково-дослідни</w:t>
      </w:r>
      <w:r>
        <w:rPr>
          <w:rStyle w:val="spanrvts0"/>
          <w:lang w:val="uk" w:eastAsia="uk"/>
        </w:rPr>
        <w:t>цьких робіт учнів - членів Малої академії наук України (</w:t>
      </w:r>
      <w:hyperlink w:anchor="n217" w:history="1">
        <w:r>
          <w:rPr>
            <w:rStyle w:val="arvts99"/>
            <w:lang w:val="uk" w:eastAsia="uk"/>
          </w:rPr>
          <w:t>додаток 3</w:t>
        </w:r>
      </w:hyperlink>
      <w:r>
        <w:rPr>
          <w:rStyle w:val="spanrvts0"/>
          <w:lang w:val="uk" w:eastAsia="uk"/>
        </w:rPr>
        <w:t>);</w:t>
      </w:r>
    </w:p>
    <w:p w14:paraId="1BFA270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6" w:name="n126"/>
      <w:bookmarkEnd w:id="126"/>
      <w:r>
        <w:rPr>
          <w:rStyle w:val="spanrvts0"/>
          <w:lang w:val="uk" w:eastAsia="uk"/>
        </w:rPr>
        <w:t>паспорт експоната (розробки) - за їх наявності (</w:t>
      </w:r>
      <w:hyperlink w:anchor="n219" w:history="1">
        <w:r>
          <w:rPr>
            <w:rStyle w:val="arvts99"/>
            <w:lang w:val="uk" w:eastAsia="uk"/>
          </w:rPr>
          <w:t>додаток 4</w:t>
        </w:r>
      </w:hyperlink>
      <w:r>
        <w:rPr>
          <w:rStyle w:val="spanrvts0"/>
          <w:lang w:val="uk" w:eastAsia="uk"/>
        </w:rPr>
        <w:t>).</w:t>
      </w:r>
    </w:p>
    <w:p w14:paraId="66B7A84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7" w:name="n127"/>
      <w:bookmarkEnd w:id="127"/>
      <w:r>
        <w:rPr>
          <w:rStyle w:val="spanrvts0"/>
          <w:lang w:val="uk" w:eastAsia="uk"/>
        </w:rPr>
        <w:t xml:space="preserve">4. Для участі в II етапі Конкурсу організатором I етапу у встановлені </w:t>
      </w:r>
      <w:r>
        <w:rPr>
          <w:rStyle w:val="spanrvts0"/>
          <w:lang w:val="uk" w:eastAsia="uk"/>
        </w:rPr>
        <w:t>відповідними наказами строки до організаційного комітету II етапу подаються такі документи:</w:t>
      </w:r>
    </w:p>
    <w:p w14:paraId="2EBEC3B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8" w:name="n128"/>
      <w:bookmarkEnd w:id="128"/>
      <w:r>
        <w:rPr>
          <w:rStyle w:val="spanrvts0"/>
          <w:lang w:val="uk" w:eastAsia="uk"/>
        </w:rPr>
        <w:t>наказ про підсумки проведення I етапу Конкурсу;</w:t>
      </w:r>
    </w:p>
    <w:p w14:paraId="6767383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29" w:name="n129"/>
      <w:bookmarkEnd w:id="129"/>
      <w:r>
        <w:rPr>
          <w:rStyle w:val="spanrvts0"/>
          <w:lang w:val="uk" w:eastAsia="uk"/>
        </w:rPr>
        <w:t>заявка на участь у II етапі Всеукраїнського конкурсу-захисту науково-дослідницьких робіт учнів - членів Малої академ</w:t>
      </w:r>
      <w:r>
        <w:rPr>
          <w:rStyle w:val="spanrvts0"/>
          <w:lang w:val="uk" w:eastAsia="uk"/>
        </w:rPr>
        <w:t>ії наук України (</w:t>
      </w:r>
      <w:hyperlink w:anchor="n201" w:history="1">
        <w:r>
          <w:rPr>
            <w:rStyle w:val="arvts99"/>
            <w:lang w:val="uk" w:eastAsia="uk"/>
          </w:rPr>
          <w:t>додаток 1</w:t>
        </w:r>
      </w:hyperlink>
      <w:r>
        <w:rPr>
          <w:rStyle w:val="spanrvts0"/>
          <w:lang w:val="uk" w:eastAsia="uk"/>
        </w:rPr>
        <w:t>);</w:t>
      </w:r>
    </w:p>
    <w:p w14:paraId="7DE4960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0" w:name="n130"/>
      <w:bookmarkEnd w:id="130"/>
      <w:r>
        <w:rPr>
          <w:rStyle w:val="spanrvts0"/>
          <w:lang w:val="uk" w:eastAsia="uk"/>
        </w:rPr>
        <w:t>дослідницькі роботи учасників на паперових і електронних носіях;</w:t>
      </w:r>
    </w:p>
    <w:p w14:paraId="455C9B0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1" w:name="n131"/>
      <w:bookmarkEnd w:id="131"/>
      <w:r>
        <w:rPr>
          <w:rStyle w:val="spanrvts0"/>
          <w:lang w:val="uk" w:eastAsia="uk"/>
        </w:rPr>
        <w:t>відгуки наукових керівників, рецензії фахівців у відповідній галузі;</w:t>
      </w:r>
    </w:p>
    <w:p w14:paraId="0CB3570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2" w:name="n132"/>
      <w:bookmarkEnd w:id="132"/>
      <w:r>
        <w:rPr>
          <w:rStyle w:val="spanrvts0"/>
          <w:lang w:val="uk" w:eastAsia="uk"/>
        </w:rPr>
        <w:t>мотиваційні листи (</w:t>
      </w:r>
      <w:hyperlink w:anchor="n203" w:history="1">
        <w:r>
          <w:rPr>
            <w:rStyle w:val="arvts99"/>
            <w:lang w:val="uk" w:eastAsia="uk"/>
          </w:rPr>
          <w:t>додаток 2</w:t>
        </w:r>
      </w:hyperlink>
      <w:r>
        <w:rPr>
          <w:rStyle w:val="spanrvts0"/>
          <w:lang w:val="uk" w:eastAsia="uk"/>
        </w:rPr>
        <w:t>);</w:t>
      </w:r>
    </w:p>
    <w:p w14:paraId="571D421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3" w:name="n133"/>
      <w:bookmarkEnd w:id="133"/>
      <w:r>
        <w:rPr>
          <w:rStyle w:val="spanrvts0"/>
          <w:lang w:val="uk" w:eastAsia="uk"/>
        </w:rPr>
        <w:t>декларації ака</w:t>
      </w:r>
      <w:r>
        <w:rPr>
          <w:rStyle w:val="spanrvts0"/>
          <w:lang w:val="uk" w:eastAsia="uk"/>
        </w:rPr>
        <w:t>демічної доброчесності учасників Всеукраїнського конкурсу-захисту науково-дослідницьких робіт учнів - членів Малої академії наук України (</w:t>
      </w:r>
      <w:hyperlink w:anchor="n217" w:history="1">
        <w:r>
          <w:rPr>
            <w:rStyle w:val="arvts99"/>
            <w:lang w:val="uk" w:eastAsia="uk"/>
          </w:rPr>
          <w:t>додаток 3</w:t>
        </w:r>
      </w:hyperlink>
      <w:r>
        <w:rPr>
          <w:rStyle w:val="spanrvts0"/>
          <w:lang w:val="uk" w:eastAsia="uk"/>
        </w:rPr>
        <w:t>);</w:t>
      </w:r>
    </w:p>
    <w:p w14:paraId="187E255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4" w:name="n134"/>
      <w:bookmarkEnd w:id="134"/>
      <w:r>
        <w:rPr>
          <w:rStyle w:val="spanrvts0"/>
          <w:lang w:val="uk" w:eastAsia="uk"/>
        </w:rPr>
        <w:t>паспорти експонатів (розробок) - за їх наявності (</w:t>
      </w:r>
      <w:hyperlink w:anchor="n219" w:history="1">
        <w:r>
          <w:rPr>
            <w:rStyle w:val="arvts99"/>
            <w:lang w:val="uk" w:eastAsia="uk"/>
          </w:rPr>
          <w:t xml:space="preserve">додаток </w:t>
        </w:r>
      </w:hyperlink>
      <w:hyperlink w:anchor="n219" w:history="1">
        <w:r>
          <w:rPr>
            <w:rStyle w:val="arvts99"/>
            <w:lang w:val="uk" w:eastAsia="uk"/>
          </w:rPr>
          <w:t>4</w:t>
        </w:r>
      </w:hyperlink>
      <w:r>
        <w:rPr>
          <w:rStyle w:val="spanrvts0"/>
          <w:lang w:val="uk" w:eastAsia="uk"/>
        </w:rPr>
        <w:t>);</w:t>
      </w:r>
    </w:p>
    <w:p w14:paraId="3A6AFCB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5" w:name="n135"/>
      <w:bookmarkEnd w:id="135"/>
      <w:r>
        <w:rPr>
          <w:rStyle w:val="spanrvts0"/>
          <w:lang w:val="uk" w:eastAsia="uk"/>
        </w:rPr>
        <w:t>інформація про результативність участі вихованців територіального відділення Малої академії наук України в I етапі Всеукраїнського конкурсу-захисту науково-дослідницьких робіт учнів - членів Малої а</w:t>
      </w:r>
      <w:r>
        <w:rPr>
          <w:rStyle w:val="spanrvts0"/>
          <w:lang w:val="uk" w:eastAsia="uk"/>
        </w:rPr>
        <w:t>кадемії наук України (</w:t>
      </w:r>
      <w:hyperlink w:anchor="n221" w:history="1">
        <w:r>
          <w:rPr>
            <w:rStyle w:val="arvts99"/>
            <w:lang w:val="uk" w:eastAsia="uk"/>
          </w:rPr>
          <w:t>додаток 5</w:t>
        </w:r>
      </w:hyperlink>
      <w:r>
        <w:rPr>
          <w:rStyle w:val="spanrvts0"/>
          <w:lang w:val="uk" w:eastAsia="uk"/>
        </w:rPr>
        <w:t>).</w:t>
      </w:r>
    </w:p>
    <w:p w14:paraId="356D628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6" w:name="n136"/>
      <w:bookmarkEnd w:id="136"/>
      <w:r>
        <w:rPr>
          <w:rStyle w:val="spanrvts0"/>
          <w:lang w:val="uk" w:eastAsia="uk"/>
        </w:rPr>
        <w:t>За результатами II етапу Конкурсу формуються команди для участі в III етапі.</w:t>
      </w:r>
    </w:p>
    <w:p w14:paraId="4069A66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7" w:name="n137"/>
      <w:bookmarkEnd w:id="137"/>
      <w:r>
        <w:rPr>
          <w:rStyle w:val="spanrvts0"/>
          <w:lang w:val="uk" w:eastAsia="uk"/>
        </w:rPr>
        <w:t>5. До місця проведення III етапу Конкурсу учасники прибувають організовано в супроводі керівника (керівників) команди, як</w:t>
      </w:r>
      <w:r>
        <w:rPr>
          <w:rStyle w:val="spanrvts0"/>
          <w:lang w:val="uk" w:eastAsia="uk"/>
        </w:rPr>
        <w:t>ий призначається наказом відповідного органу управління у сфері освіти з числа педагогічних працівників закладів освіти.</w:t>
      </w:r>
    </w:p>
    <w:p w14:paraId="3022146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8" w:name="n138"/>
      <w:bookmarkEnd w:id="138"/>
      <w:r>
        <w:rPr>
          <w:rStyle w:val="spanrvts0"/>
          <w:lang w:val="uk" w:eastAsia="uk"/>
        </w:rPr>
        <w:t xml:space="preserve">Керівники команд забезпечують збереження життя та здоров’я учасників, своєчасну та якісну підготовку документів для участі в III етапі </w:t>
      </w:r>
      <w:r>
        <w:rPr>
          <w:rStyle w:val="spanrvts0"/>
          <w:lang w:val="uk" w:eastAsia="uk"/>
        </w:rPr>
        <w:t>Конкурсі, прибуття до місця проведення III етапу Конкурсу та їх повернення до закладів освіти.</w:t>
      </w:r>
    </w:p>
    <w:p w14:paraId="2674F8A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39" w:name="n139"/>
      <w:bookmarkEnd w:id="139"/>
      <w:r>
        <w:rPr>
          <w:rStyle w:val="spanrvts0"/>
          <w:lang w:val="uk" w:eastAsia="uk"/>
        </w:rPr>
        <w:t>6. Команду чисельністю понад 5 осіб супроводжують два керівника команди.</w:t>
      </w:r>
    </w:p>
    <w:p w14:paraId="7074CF1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0" w:name="n140"/>
      <w:bookmarkEnd w:id="140"/>
      <w:r>
        <w:rPr>
          <w:rStyle w:val="spanrvts0"/>
          <w:lang w:val="uk" w:eastAsia="uk"/>
        </w:rPr>
        <w:t xml:space="preserve">7. Для участі в III етапі Конкурсу організатором II етапу у строки, встановлені МОН, до </w:t>
      </w:r>
      <w:r>
        <w:rPr>
          <w:rStyle w:val="spanrvts0"/>
          <w:lang w:val="uk" w:eastAsia="uk"/>
        </w:rPr>
        <w:t>організаційного комітету III етапу подаються такі документи:</w:t>
      </w:r>
    </w:p>
    <w:p w14:paraId="4C39F28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1" w:name="n141"/>
      <w:bookmarkEnd w:id="141"/>
      <w:r>
        <w:rPr>
          <w:rStyle w:val="spanrvts0"/>
          <w:lang w:val="uk" w:eastAsia="uk"/>
        </w:rPr>
        <w:t>копія підсумкового наказу органу виконавчої влади Автономної Республіки Крим у сфері освіти, місцевого органу управління у сфері освіти в області, містах Києві або Севастополі про результати пров</w:t>
      </w:r>
      <w:r>
        <w:rPr>
          <w:rStyle w:val="spanrvts0"/>
          <w:lang w:val="uk" w:eastAsia="uk"/>
        </w:rPr>
        <w:t>едення II етапу Конкурсу;</w:t>
      </w:r>
    </w:p>
    <w:p w14:paraId="66194BF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2" w:name="n142"/>
      <w:bookmarkEnd w:id="142"/>
      <w:r>
        <w:rPr>
          <w:rStyle w:val="spanrvts0"/>
          <w:lang w:val="uk" w:eastAsia="uk"/>
        </w:rPr>
        <w:t>заявка на участь у III етапі Всеукраїнського конкурсу-захисту науково-дослідницьких робіт учнів - членів Малої академії наук України (</w:t>
      </w:r>
      <w:hyperlink w:anchor="n201" w:history="1">
        <w:r>
          <w:rPr>
            <w:rStyle w:val="arvts99"/>
            <w:lang w:val="uk" w:eastAsia="uk"/>
          </w:rPr>
          <w:t>додаток 1</w:t>
        </w:r>
      </w:hyperlink>
      <w:r>
        <w:rPr>
          <w:rStyle w:val="spanrvts0"/>
          <w:lang w:val="uk" w:eastAsia="uk"/>
        </w:rPr>
        <w:t>);</w:t>
      </w:r>
    </w:p>
    <w:p w14:paraId="7383AA9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3" w:name="n143"/>
      <w:bookmarkEnd w:id="143"/>
      <w:r>
        <w:rPr>
          <w:rStyle w:val="spanrvts0"/>
          <w:lang w:val="uk" w:eastAsia="uk"/>
        </w:rPr>
        <w:t>дослідницькі роботи на паперових і електронних носіях;</w:t>
      </w:r>
    </w:p>
    <w:p w14:paraId="1D34C36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4" w:name="n144"/>
      <w:bookmarkEnd w:id="144"/>
      <w:r>
        <w:rPr>
          <w:rStyle w:val="spanrvts0"/>
          <w:lang w:val="uk" w:eastAsia="uk"/>
        </w:rPr>
        <w:t>відгу</w:t>
      </w:r>
      <w:r>
        <w:rPr>
          <w:rStyle w:val="spanrvts0"/>
          <w:lang w:val="uk" w:eastAsia="uk"/>
        </w:rPr>
        <w:t>ки наукових керівників, рецензії фахівців у відповідній галузі;</w:t>
      </w:r>
    </w:p>
    <w:p w14:paraId="0C39A1E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5" w:name="n145"/>
      <w:bookmarkEnd w:id="145"/>
      <w:r>
        <w:rPr>
          <w:rStyle w:val="spanrvts0"/>
          <w:lang w:val="uk" w:eastAsia="uk"/>
        </w:rPr>
        <w:t>анотації дослідницьких робіт усіх учасників III етапу Конкурсу від територіального відділення Малої академії наук України на одному електронному носії;</w:t>
      </w:r>
    </w:p>
    <w:p w14:paraId="1A0435E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6" w:name="n146"/>
      <w:bookmarkEnd w:id="146"/>
      <w:r>
        <w:rPr>
          <w:rStyle w:val="spanrvts0"/>
          <w:lang w:val="uk" w:eastAsia="uk"/>
        </w:rPr>
        <w:t>мотиваційні листи (</w:t>
      </w:r>
      <w:hyperlink w:anchor="n203" w:history="1">
        <w:r>
          <w:rPr>
            <w:rStyle w:val="arvts99"/>
            <w:lang w:val="uk" w:eastAsia="uk"/>
          </w:rPr>
          <w:t>додаток 2</w:t>
        </w:r>
      </w:hyperlink>
      <w:r>
        <w:rPr>
          <w:rStyle w:val="spanrvts0"/>
          <w:lang w:val="uk" w:eastAsia="uk"/>
        </w:rPr>
        <w:t>);</w:t>
      </w:r>
    </w:p>
    <w:p w14:paraId="2E95318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7" w:name="n147"/>
      <w:bookmarkEnd w:id="147"/>
      <w:r>
        <w:rPr>
          <w:rStyle w:val="spanrvts0"/>
          <w:lang w:val="uk" w:eastAsia="uk"/>
        </w:rPr>
        <w:t>декларації академічної доброчесності учасників Всеукраїнського конкурсу-захисту науково-дослідницьких робіт учнів - членів Малої академії наук України (</w:t>
      </w:r>
      <w:hyperlink w:anchor="n217" w:history="1">
        <w:r>
          <w:rPr>
            <w:rStyle w:val="arvts99"/>
            <w:lang w:val="uk" w:eastAsia="uk"/>
          </w:rPr>
          <w:t>додаток 3</w:t>
        </w:r>
      </w:hyperlink>
      <w:r>
        <w:rPr>
          <w:rStyle w:val="spanrvts0"/>
          <w:lang w:val="uk" w:eastAsia="uk"/>
        </w:rPr>
        <w:t>);</w:t>
      </w:r>
    </w:p>
    <w:p w14:paraId="2C9A6BA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8" w:name="n148"/>
      <w:bookmarkEnd w:id="148"/>
      <w:r>
        <w:rPr>
          <w:rStyle w:val="spanrvts0"/>
          <w:lang w:val="uk" w:eastAsia="uk"/>
        </w:rPr>
        <w:t>паспорти експонатів (розробок) - з</w:t>
      </w:r>
      <w:r>
        <w:rPr>
          <w:rStyle w:val="spanrvts0"/>
          <w:lang w:val="uk" w:eastAsia="uk"/>
        </w:rPr>
        <w:t>а їх наявності (</w:t>
      </w:r>
      <w:hyperlink w:anchor="n219" w:history="1">
        <w:r>
          <w:rPr>
            <w:rStyle w:val="arvts99"/>
            <w:lang w:val="uk" w:eastAsia="uk"/>
          </w:rPr>
          <w:t>додаток 4</w:t>
        </w:r>
      </w:hyperlink>
      <w:r>
        <w:rPr>
          <w:rStyle w:val="spanrvts0"/>
          <w:lang w:val="uk" w:eastAsia="uk"/>
        </w:rPr>
        <w:t>);</w:t>
      </w:r>
    </w:p>
    <w:p w14:paraId="3B219EF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49" w:name="n149"/>
      <w:bookmarkEnd w:id="149"/>
      <w:r>
        <w:rPr>
          <w:rStyle w:val="spanrvts0"/>
          <w:lang w:val="uk" w:eastAsia="uk"/>
        </w:rPr>
        <w:t>інформація про результативність участі вихованців територіального відділення Малої академії наук України в II етапі Всеукраїнського конкурсу-захисту науково-дослідницьких робіт учнів - членів Малої академ</w:t>
      </w:r>
      <w:r>
        <w:rPr>
          <w:rStyle w:val="spanrvts0"/>
          <w:lang w:val="uk" w:eastAsia="uk"/>
        </w:rPr>
        <w:t>ії наук України (</w:t>
      </w:r>
      <w:hyperlink w:anchor="n221" w:history="1">
        <w:r>
          <w:rPr>
            <w:rStyle w:val="arvts99"/>
            <w:lang w:val="uk" w:eastAsia="uk"/>
          </w:rPr>
          <w:t>додаток 5</w:t>
        </w:r>
      </w:hyperlink>
      <w:r>
        <w:rPr>
          <w:rStyle w:val="spanrvts0"/>
          <w:lang w:val="uk" w:eastAsia="uk"/>
        </w:rPr>
        <w:t>);</w:t>
      </w:r>
    </w:p>
    <w:p w14:paraId="13DB6E4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0" w:name="n150"/>
      <w:bookmarkEnd w:id="150"/>
      <w:r>
        <w:rPr>
          <w:rStyle w:val="spanrvts0"/>
          <w:lang w:val="uk" w:eastAsia="uk"/>
        </w:rPr>
        <w:t>анкети учасників III етапу Всеукраїнського конкурсу-захисту науково-дослідницьких робіт учнів - членів Малої академії наук України (</w:t>
      </w:r>
      <w:hyperlink w:anchor="n223" w:history="1">
        <w:r>
          <w:rPr>
            <w:rStyle w:val="arvts99"/>
            <w:lang w:val="uk" w:eastAsia="uk"/>
          </w:rPr>
          <w:t>додаток 6</w:t>
        </w:r>
      </w:hyperlink>
      <w:r>
        <w:rPr>
          <w:rStyle w:val="spanrvts0"/>
          <w:lang w:val="uk" w:eastAsia="uk"/>
        </w:rPr>
        <w:t>);</w:t>
      </w:r>
    </w:p>
    <w:p w14:paraId="642159E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1" w:name="n151"/>
      <w:bookmarkEnd w:id="151"/>
      <w:r>
        <w:rPr>
          <w:rStyle w:val="spanrvts0"/>
          <w:lang w:val="uk" w:eastAsia="uk"/>
        </w:rPr>
        <w:t xml:space="preserve">по дві фотографії кожного учасника </w:t>
      </w:r>
      <w:r>
        <w:rPr>
          <w:rStyle w:val="spanrvts0"/>
          <w:lang w:val="uk" w:eastAsia="uk"/>
        </w:rPr>
        <w:t xml:space="preserve">розміром 3,5 </w:t>
      </w:r>
      <w:r>
        <w:rPr>
          <w:rStyle w:val="spanrvts80"/>
          <w:lang w:val="uk" w:eastAsia="uk"/>
        </w:rPr>
        <w:t>×</w:t>
      </w:r>
      <w:r>
        <w:rPr>
          <w:rStyle w:val="spanrvts0"/>
          <w:lang w:val="uk" w:eastAsia="uk"/>
        </w:rPr>
        <w:t xml:space="preserve"> 4,5 см.</w:t>
      </w:r>
    </w:p>
    <w:p w14:paraId="6E82C5C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2" w:name="n152"/>
      <w:bookmarkEnd w:id="152"/>
      <w:r>
        <w:rPr>
          <w:rStyle w:val="spanrvts0"/>
          <w:lang w:val="uk" w:eastAsia="uk"/>
        </w:rPr>
        <w:t>8. Дослідницькі роботи мають бути оформлені згідно з Вимогами до написання, оформлення та представлення дослідницьких робіт (</w:t>
      </w:r>
      <w:hyperlink w:anchor="n225" w:history="1">
        <w:r>
          <w:rPr>
            <w:rStyle w:val="arvts99"/>
            <w:lang w:val="uk" w:eastAsia="uk"/>
          </w:rPr>
          <w:t>додаток 7</w:t>
        </w:r>
      </w:hyperlink>
      <w:r>
        <w:rPr>
          <w:rStyle w:val="spanrvts0"/>
          <w:lang w:val="uk" w:eastAsia="uk"/>
        </w:rPr>
        <w:t>).</w:t>
      </w:r>
    </w:p>
    <w:p w14:paraId="29EAAC2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3" w:name="n153"/>
      <w:bookmarkEnd w:id="153"/>
      <w:r>
        <w:rPr>
          <w:rStyle w:val="spanrvts0"/>
          <w:lang w:val="uk" w:eastAsia="uk"/>
        </w:rPr>
        <w:t>Учасник має право подати на Конкурс дослідницьку роботу, яка була предст</w:t>
      </w:r>
      <w:r>
        <w:rPr>
          <w:rStyle w:val="spanrvts0"/>
          <w:lang w:val="uk" w:eastAsia="uk"/>
        </w:rPr>
        <w:t>авлена у попередні роки, за умови, що така робота містить суттєве доопрацювання з отриманням принципово нових результатів.</w:t>
      </w:r>
    </w:p>
    <w:p w14:paraId="2ADC137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4" w:name="n154"/>
      <w:bookmarkEnd w:id="154"/>
      <w:r>
        <w:rPr>
          <w:rStyle w:val="spanrvts0"/>
          <w:lang w:val="uk" w:eastAsia="uk"/>
        </w:rPr>
        <w:t xml:space="preserve">9. Втручання сторонніх осіб (батьки, інші законні представники, педагогічні та наукові керівники) у процедуру проведення Конкурсу, в </w:t>
      </w:r>
      <w:r>
        <w:rPr>
          <w:rStyle w:val="spanrvts0"/>
          <w:lang w:val="uk" w:eastAsia="uk"/>
        </w:rPr>
        <w:t>роботу організаційного комітету й журі забороняється. Під час роботи журі дозволяється присутність лише учасників у відповідній науковій секції, секретаря наукової секції та членів оргкомітету відповідного етапу Конкурсу.</w:t>
      </w:r>
    </w:p>
    <w:p w14:paraId="57E2886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5" w:name="n155"/>
      <w:bookmarkEnd w:id="155"/>
      <w:r>
        <w:rPr>
          <w:rStyle w:val="spanrvts0"/>
          <w:lang w:val="uk" w:eastAsia="uk"/>
        </w:rPr>
        <w:t>10. Фото-, кіно-, телезйомки під ч</w:t>
      </w:r>
      <w:r>
        <w:rPr>
          <w:rStyle w:val="spanrvts0"/>
          <w:lang w:val="uk" w:eastAsia="uk"/>
        </w:rPr>
        <w:t>ас проведення Конкурсу здійснюються з дотриманням вимог законодавства.</w:t>
      </w:r>
    </w:p>
    <w:p w14:paraId="2897B3A8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56" w:name="n156"/>
      <w:bookmarkEnd w:id="156"/>
      <w:r>
        <w:rPr>
          <w:rStyle w:val="spanrvts15"/>
          <w:lang w:val="uk" w:eastAsia="uk"/>
        </w:rPr>
        <w:t>VI. Програма Конкурсу</w:t>
      </w:r>
    </w:p>
    <w:p w14:paraId="5ED3FE8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7" w:name="n157"/>
      <w:bookmarkEnd w:id="157"/>
      <w:r>
        <w:rPr>
          <w:rStyle w:val="spanrvts0"/>
          <w:lang w:val="uk" w:eastAsia="uk"/>
        </w:rPr>
        <w:t>1. Програма Конкурсу складається з таких розділів:</w:t>
      </w:r>
    </w:p>
    <w:p w14:paraId="05D7B03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8" w:name="n158"/>
      <w:bookmarkEnd w:id="158"/>
      <w:r>
        <w:rPr>
          <w:rStyle w:val="spanrvts0"/>
          <w:lang w:val="uk" w:eastAsia="uk"/>
        </w:rPr>
        <w:t>заочне оцінювання дослідницьких робіт;</w:t>
      </w:r>
    </w:p>
    <w:p w14:paraId="3E8F486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59" w:name="n159"/>
      <w:bookmarkEnd w:id="159"/>
      <w:r>
        <w:rPr>
          <w:rStyle w:val="spanrvts0"/>
          <w:lang w:val="uk" w:eastAsia="uk"/>
        </w:rPr>
        <w:t>постерний захист;</w:t>
      </w:r>
    </w:p>
    <w:p w14:paraId="19D87F6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0" w:name="n160"/>
      <w:bookmarkEnd w:id="160"/>
      <w:r>
        <w:rPr>
          <w:rStyle w:val="spanrvts0"/>
          <w:lang w:val="uk" w:eastAsia="uk"/>
        </w:rPr>
        <w:t>наукова конференція.</w:t>
      </w:r>
    </w:p>
    <w:p w14:paraId="219BE41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1" w:name="n161"/>
      <w:bookmarkEnd w:id="161"/>
      <w:r>
        <w:rPr>
          <w:rStyle w:val="spanrvts0"/>
          <w:lang w:val="uk" w:eastAsia="uk"/>
        </w:rPr>
        <w:t xml:space="preserve">2. Заочне оцінювання дослідницьких робіт здійснюється журі на предмет дотримання учасниками Вимог щодо написання, оформлення та представлення учнівських дослідницьких робіт згідно з </w:t>
      </w:r>
      <w:hyperlink w:anchor="n225" w:history="1">
        <w:r>
          <w:rPr>
            <w:rStyle w:val="arvts99"/>
            <w:lang w:val="uk" w:eastAsia="uk"/>
          </w:rPr>
          <w:t>додатком 7</w:t>
        </w:r>
      </w:hyperlink>
      <w:r>
        <w:rPr>
          <w:rStyle w:val="spanrvts0"/>
          <w:lang w:val="uk" w:eastAsia="uk"/>
        </w:rPr>
        <w:t xml:space="preserve"> до цих Правил.</w:t>
      </w:r>
    </w:p>
    <w:p w14:paraId="748AFCA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2" w:name="n162"/>
      <w:bookmarkEnd w:id="162"/>
      <w:r>
        <w:rPr>
          <w:rStyle w:val="spanrvts0"/>
          <w:lang w:val="uk" w:eastAsia="uk"/>
        </w:rPr>
        <w:t>Форма заочного оцінюванн</w:t>
      </w:r>
      <w:r>
        <w:rPr>
          <w:rStyle w:val="spanrvts0"/>
          <w:lang w:val="uk" w:eastAsia="uk"/>
        </w:rPr>
        <w:t>я дослідницьких робіт під час проведення I та II етапів Конкурсу визначається відповідними організаційними комітетами.</w:t>
      </w:r>
    </w:p>
    <w:p w14:paraId="130AB35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3" w:name="n163"/>
      <w:bookmarkEnd w:id="163"/>
      <w:r>
        <w:rPr>
          <w:rStyle w:val="spanrvts0"/>
          <w:lang w:val="uk" w:eastAsia="uk"/>
        </w:rPr>
        <w:t>3. Постерний захист проходить у кожній науковій секції окремо.</w:t>
      </w:r>
    </w:p>
    <w:p w14:paraId="1C8FA87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4" w:name="n164"/>
      <w:bookmarkEnd w:id="164"/>
      <w:r>
        <w:rPr>
          <w:rStyle w:val="spanrvts0"/>
          <w:lang w:val="uk" w:eastAsia="uk"/>
        </w:rPr>
        <w:t>Постер має містити інформацію про мету, завдання, об’єкт, предмет, результ</w:t>
      </w:r>
      <w:r>
        <w:rPr>
          <w:rStyle w:val="spanrvts0"/>
          <w:lang w:val="uk" w:eastAsia="uk"/>
        </w:rPr>
        <w:t>ати дослідження, висновки згідно з Вимогами до оформлення постера (</w:t>
      </w:r>
      <w:hyperlink w:anchor="n322" w:history="1">
        <w:r>
          <w:rPr>
            <w:rStyle w:val="arvts99"/>
            <w:lang w:val="uk" w:eastAsia="uk"/>
          </w:rPr>
          <w:t>додаток 8</w:t>
        </w:r>
      </w:hyperlink>
      <w:r>
        <w:rPr>
          <w:rStyle w:val="spanrvts0"/>
          <w:lang w:val="uk" w:eastAsia="uk"/>
        </w:rPr>
        <w:t>).</w:t>
      </w:r>
    </w:p>
    <w:p w14:paraId="4E3EA11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5" w:name="n165"/>
      <w:bookmarkEnd w:id="165"/>
      <w:r>
        <w:rPr>
          <w:rStyle w:val="spanrvts0"/>
          <w:lang w:val="uk" w:eastAsia="uk"/>
        </w:rPr>
        <w:t xml:space="preserve">Під час постерного захисту учасник може використовувати макети (прототипи, демонстраційні моделі), які відповідають правилам техніки безпеки та </w:t>
      </w:r>
      <w:r>
        <w:rPr>
          <w:rStyle w:val="spanrvts0"/>
          <w:lang w:val="uk" w:eastAsia="uk"/>
        </w:rPr>
        <w:t>розміщуються на робочому місці учасника.</w:t>
      </w:r>
    </w:p>
    <w:p w14:paraId="53B7C51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6" w:name="n166"/>
      <w:bookmarkEnd w:id="166"/>
      <w:r>
        <w:rPr>
          <w:rStyle w:val="spanrvts0"/>
          <w:lang w:val="uk" w:eastAsia="uk"/>
        </w:rPr>
        <w:t>Для представлення проєкту учаснику надається до 3 хвилин, на відповіді на запитання журі - від 7 до 15 хвилин.</w:t>
      </w:r>
    </w:p>
    <w:p w14:paraId="4C11620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7" w:name="n167"/>
      <w:bookmarkEnd w:id="167"/>
      <w:r>
        <w:rPr>
          <w:rStyle w:val="spanrvts0"/>
          <w:lang w:val="uk" w:eastAsia="uk"/>
        </w:rPr>
        <w:t>4. Наукова конференція проходить у кожній науковій секції окремо. Порядок виступів учасників і дебатів в</w:t>
      </w:r>
      <w:r>
        <w:rPr>
          <w:rStyle w:val="spanrvts0"/>
          <w:lang w:val="uk" w:eastAsia="uk"/>
        </w:rPr>
        <w:t>изначаються журі.</w:t>
      </w:r>
    </w:p>
    <w:p w14:paraId="51EB138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8" w:name="n168"/>
      <w:bookmarkEnd w:id="168"/>
      <w:r>
        <w:rPr>
          <w:rStyle w:val="spanrvts0"/>
          <w:lang w:val="uk" w:eastAsia="uk"/>
        </w:rPr>
        <w:t>Для виступу на науковій конференції учаснику надається до 7 хвилин, для відповіді на запитання - до 3 хвилин.</w:t>
      </w:r>
    </w:p>
    <w:p w14:paraId="4259834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69" w:name="n169"/>
      <w:bookmarkEnd w:id="169"/>
      <w:r>
        <w:rPr>
          <w:rStyle w:val="spanrvts0"/>
          <w:lang w:val="uk" w:eastAsia="uk"/>
        </w:rPr>
        <w:t>Після виступу всіх учасників у науковій секції журі проводить оцінювання їхніх виступів.</w:t>
      </w:r>
    </w:p>
    <w:p w14:paraId="7F0E151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0" w:name="n170"/>
      <w:bookmarkEnd w:id="170"/>
      <w:r>
        <w:rPr>
          <w:rStyle w:val="spanrvts0"/>
          <w:lang w:val="uk" w:eastAsia="uk"/>
        </w:rPr>
        <w:t>Під час оцінювання виступів учасників з</w:t>
      </w:r>
      <w:r>
        <w:rPr>
          <w:rStyle w:val="spanrvts0"/>
          <w:lang w:val="uk" w:eastAsia="uk"/>
        </w:rPr>
        <w:t>абороняється присутність осіб, які не є членами журі.</w:t>
      </w:r>
    </w:p>
    <w:p w14:paraId="5A4B9BB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1" w:name="n171"/>
      <w:bookmarkEnd w:id="171"/>
      <w:r>
        <w:rPr>
          <w:rStyle w:val="spanrvts0"/>
          <w:lang w:val="uk" w:eastAsia="uk"/>
        </w:rPr>
        <w:t>5. За умови малої кількості учасників у науковій секції на I та II етапах Конкурсу (менше п’яти) можливе об’єднання учасників декількох наукових секцій одного наукового відділення в одну групу. Результа</w:t>
      </w:r>
      <w:r>
        <w:rPr>
          <w:rStyle w:val="spanrvts0"/>
          <w:lang w:val="uk" w:eastAsia="uk"/>
        </w:rPr>
        <w:t>ти учасників в об’єднаних групах визначаються окремо для кожної наукової секції.</w:t>
      </w:r>
    </w:p>
    <w:p w14:paraId="21A2D56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2" w:name="n172"/>
      <w:bookmarkEnd w:id="172"/>
      <w:r>
        <w:rPr>
          <w:rStyle w:val="spanrvts0"/>
          <w:lang w:val="uk" w:eastAsia="uk"/>
        </w:rPr>
        <w:t>6. На підставі протоколів заочного оцінювання дослідницьких проєктів, постерного захисту та наукової конференції складається підсумковий протокол проведення відповідного етапу</w:t>
      </w:r>
      <w:r>
        <w:rPr>
          <w:rStyle w:val="spanrvts0"/>
          <w:lang w:val="uk" w:eastAsia="uk"/>
        </w:rPr>
        <w:t xml:space="preserve"> Конкурсу в кожній науковій секції, який є підставою для встановлення результатів.</w:t>
      </w:r>
    </w:p>
    <w:p w14:paraId="7EE213FA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73" w:name="n173"/>
      <w:bookmarkEnd w:id="173"/>
      <w:r>
        <w:rPr>
          <w:rStyle w:val="spanrvts15"/>
          <w:lang w:val="uk" w:eastAsia="uk"/>
        </w:rPr>
        <w:t>VII. Умови визначення результатів Конкурсу</w:t>
      </w:r>
    </w:p>
    <w:p w14:paraId="4225612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4" w:name="n174"/>
      <w:bookmarkEnd w:id="174"/>
      <w:r>
        <w:rPr>
          <w:rStyle w:val="spanrvts0"/>
          <w:lang w:val="uk" w:eastAsia="uk"/>
        </w:rPr>
        <w:t xml:space="preserve">1. Переможці I, II та III етапів Конкурсу визначаються в кожній науковій секції окремо за сумою балів, набраних учасниками в усіх </w:t>
      </w:r>
      <w:r>
        <w:rPr>
          <w:rStyle w:val="spanrvts0"/>
          <w:lang w:val="uk" w:eastAsia="uk"/>
        </w:rPr>
        <w:t>розділах програми.</w:t>
      </w:r>
    </w:p>
    <w:p w14:paraId="2F0D987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5" w:name="n175"/>
      <w:bookmarkEnd w:id="175"/>
      <w:r>
        <w:rPr>
          <w:rStyle w:val="spanrvts0"/>
          <w:lang w:val="uk" w:eastAsia="uk"/>
        </w:rPr>
        <w:t>Переможцями Конкурсу є учасники, які в наукових секціях посіли перше, друге та третє місця та відзначені дипломами відповідно I, II та III ступенів.</w:t>
      </w:r>
    </w:p>
    <w:p w14:paraId="37A00CD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6" w:name="n176"/>
      <w:bookmarkEnd w:id="176"/>
      <w:r>
        <w:rPr>
          <w:rStyle w:val="spanrvts0"/>
          <w:lang w:val="uk" w:eastAsia="uk"/>
        </w:rPr>
        <w:t>2. Кількість призових (перших, других, третіх) місць за результатами кожного етапу Конку</w:t>
      </w:r>
      <w:r>
        <w:rPr>
          <w:rStyle w:val="spanrvts0"/>
          <w:lang w:val="uk" w:eastAsia="uk"/>
        </w:rPr>
        <w:t>рсу становить, як правило, не більше 50 відсотків від загальної кількості учасників у кожній науковій секції окремо з орієнтовним розподілом їх у співвідношенні 1 : 2 : 3. Для розподілу призових місць може використовуватись Таблиця орієнтовного розподілу п</w:t>
      </w:r>
      <w:r>
        <w:rPr>
          <w:rStyle w:val="spanrvts0"/>
          <w:lang w:val="uk" w:eastAsia="uk"/>
        </w:rPr>
        <w:t>ризових місць (</w:t>
      </w:r>
      <w:hyperlink w:anchor="n333" w:history="1">
        <w:r>
          <w:rPr>
            <w:rStyle w:val="arvts99"/>
            <w:lang w:val="uk" w:eastAsia="uk"/>
          </w:rPr>
          <w:t>додаток 9</w:t>
        </w:r>
      </w:hyperlink>
      <w:r>
        <w:rPr>
          <w:rStyle w:val="spanrvts0"/>
          <w:lang w:val="uk" w:eastAsia="uk"/>
        </w:rPr>
        <w:t>).</w:t>
      </w:r>
    </w:p>
    <w:p w14:paraId="121A542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7" w:name="n177"/>
      <w:bookmarkEnd w:id="177"/>
      <w:r>
        <w:rPr>
          <w:rStyle w:val="spanrvts0"/>
          <w:lang w:val="uk" w:eastAsia="uk"/>
        </w:rPr>
        <w:t>Максимальна сума балів, яку може набрати учасник за участь у всіх розділах програми Конкурсу, становить 100 балів.</w:t>
      </w:r>
    </w:p>
    <w:p w14:paraId="171A214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8" w:name="n178"/>
      <w:bookmarkEnd w:id="178"/>
      <w:r>
        <w:rPr>
          <w:rStyle w:val="spanrvts0"/>
          <w:lang w:val="uk" w:eastAsia="uk"/>
        </w:rPr>
        <w:t>Перше місце може визначатися, якщо учасник набрав 85 і більше балів.</w:t>
      </w:r>
    </w:p>
    <w:p w14:paraId="607C39F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79" w:name="n179"/>
      <w:bookmarkEnd w:id="179"/>
      <w:r>
        <w:rPr>
          <w:rStyle w:val="spanrvts0"/>
          <w:lang w:val="uk" w:eastAsia="uk"/>
        </w:rPr>
        <w:t>Друге місце може визн</w:t>
      </w:r>
      <w:r>
        <w:rPr>
          <w:rStyle w:val="spanrvts0"/>
          <w:lang w:val="uk" w:eastAsia="uk"/>
        </w:rPr>
        <w:t>ачатися, якщо учасник набрав 80 і більше балів.</w:t>
      </w:r>
    </w:p>
    <w:p w14:paraId="18C9E03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0" w:name="n180"/>
      <w:bookmarkEnd w:id="180"/>
      <w:r>
        <w:rPr>
          <w:rStyle w:val="spanrvts0"/>
          <w:lang w:val="uk" w:eastAsia="uk"/>
        </w:rPr>
        <w:t>Третє місце може визначатися, якщо учасник набрав 75 і більше балів.</w:t>
      </w:r>
    </w:p>
    <w:p w14:paraId="13ABDCD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1" w:name="n181"/>
      <w:bookmarkEnd w:id="181"/>
      <w:r>
        <w:rPr>
          <w:rStyle w:val="spanrvts0"/>
          <w:lang w:val="uk" w:eastAsia="uk"/>
        </w:rPr>
        <w:t>При рівності сум балів декількох учасників місця визначаються з урахуванням підсумків постерного захисту.</w:t>
      </w:r>
    </w:p>
    <w:p w14:paraId="434356A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2" w:name="n182"/>
      <w:bookmarkEnd w:id="182"/>
      <w:r>
        <w:rPr>
          <w:rStyle w:val="spanrvts0"/>
          <w:lang w:val="uk" w:eastAsia="uk"/>
        </w:rPr>
        <w:t>3. Визначення результатів III ета</w:t>
      </w:r>
      <w:r>
        <w:rPr>
          <w:rStyle w:val="spanrvts0"/>
          <w:lang w:val="uk" w:eastAsia="uk"/>
        </w:rPr>
        <w:t>пу Конкурсу здійснюється за допомогою факторно-критеріальної моделі визначення результатів III етапу Конкурсу (</w:t>
      </w:r>
      <w:hyperlink w:anchor="n336" w:history="1">
        <w:r>
          <w:rPr>
            <w:rStyle w:val="arvts99"/>
            <w:lang w:val="uk" w:eastAsia="uk"/>
          </w:rPr>
          <w:t>додаток 10</w:t>
        </w:r>
      </w:hyperlink>
      <w:r>
        <w:rPr>
          <w:rStyle w:val="spanrvts0"/>
          <w:lang w:val="uk" w:eastAsia="uk"/>
        </w:rPr>
        <w:t>), розробленої на основі кваліметричного підходу - оцінювання якісних показників за допомогою кількісних балів.</w:t>
      </w:r>
    </w:p>
    <w:p w14:paraId="095F3F6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3" w:name="n183"/>
      <w:bookmarkEnd w:id="183"/>
      <w:r>
        <w:rPr>
          <w:rStyle w:val="spanrvts0"/>
          <w:lang w:val="uk" w:eastAsia="uk"/>
        </w:rPr>
        <w:t>4. Результати Конкурсу оголошуються в останній день відповідного етапу Конкурсу на урочистій церемонії.</w:t>
      </w:r>
    </w:p>
    <w:p w14:paraId="260EF40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4" w:name="n184"/>
      <w:bookmarkEnd w:id="184"/>
      <w:r>
        <w:rPr>
          <w:rStyle w:val="spanrvts0"/>
          <w:lang w:val="uk" w:eastAsia="uk"/>
        </w:rPr>
        <w:t>5. У разі виникнення питань щодо результатів участі в Конкурсі учасник після оголошення результатів може подати секретарю оргкомітету відповідного етап</w:t>
      </w:r>
      <w:r>
        <w:rPr>
          <w:rStyle w:val="spanrvts0"/>
          <w:lang w:val="uk" w:eastAsia="uk"/>
        </w:rPr>
        <w:t>у Конкурсу заяву в письмовій формі для отримання роз’яснень.</w:t>
      </w:r>
    </w:p>
    <w:p w14:paraId="26B4AC8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5" w:name="n185"/>
      <w:bookmarkEnd w:id="185"/>
      <w:r>
        <w:rPr>
          <w:rStyle w:val="spanrvts0"/>
          <w:lang w:val="uk" w:eastAsia="uk"/>
        </w:rPr>
        <w:t>Роз’яснення щодо результатів участі в Конкурсі надаються головою журі відповідної наукової секції письмово не пізніше ніж через 30 календарних днів від подання заяви.</w:t>
      </w:r>
    </w:p>
    <w:p w14:paraId="7C4C684C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86" w:name="n186"/>
      <w:bookmarkEnd w:id="186"/>
      <w:r>
        <w:rPr>
          <w:rStyle w:val="spanrvts15"/>
          <w:lang w:val="uk" w:eastAsia="uk"/>
        </w:rPr>
        <w:t>VIII. Нагородження переможці</w:t>
      </w:r>
      <w:r>
        <w:rPr>
          <w:rStyle w:val="spanrvts15"/>
          <w:lang w:val="uk" w:eastAsia="uk"/>
        </w:rPr>
        <w:t>в Конкурсу</w:t>
      </w:r>
    </w:p>
    <w:p w14:paraId="1A4A2BF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7" w:name="n187"/>
      <w:bookmarkEnd w:id="187"/>
      <w:r>
        <w:rPr>
          <w:rStyle w:val="spanrvts0"/>
          <w:lang w:val="uk" w:eastAsia="uk"/>
        </w:rPr>
        <w:t>1. Учасники, які посіли I, II та III місця у відповідних наукових секціях кожного етапу Конкурсу, нагороджуються дипломами переможців.</w:t>
      </w:r>
    </w:p>
    <w:p w14:paraId="2A855C0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8" w:name="n188"/>
      <w:bookmarkEnd w:id="188"/>
      <w:r>
        <w:rPr>
          <w:rStyle w:val="spanrvts0"/>
          <w:lang w:val="uk" w:eastAsia="uk"/>
        </w:rPr>
        <w:t>Учасники, які не стали переможцями відповідного етапу Конкурсу, отримують дипломи учасників.</w:t>
      </w:r>
    </w:p>
    <w:p w14:paraId="592936D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89" w:name="n189"/>
      <w:bookmarkEnd w:id="189"/>
      <w:r>
        <w:rPr>
          <w:rStyle w:val="spanrvts0"/>
          <w:lang w:val="uk" w:eastAsia="uk"/>
        </w:rPr>
        <w:t xml:space="preserve">2. Дипломи </w:t>
      </w:r>
      <w:r>
        <w:rPr>
          <w:rStyle w:val="spanrvts0"/>
          <w:lang w:val="uk" w:eastAsia="uk"/>
        </w:rPr>
        <w:t>переможців і учасників підписують:</w:t>
      </w:r>
    </w:p>
    <w:p w14:paraId="1D29A0F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0" w:name="n190"/>
      <w:bookmarkEnd w:id="190"/>
      <w:r>
        <w:rPr>
          <w:rStyle w:val="spanrvts0"/>
          <w:lang w:val="uk" w:eastAsia="uk"/>
        </w:rPr>
        <w:t>за підсумками I та II етапів Конкурсу - керівники відповідних органів управління у сфері освіти;</w:t>
      </w:r>
    </w:p>
    <w:p w14:paraId="6110C27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1" w:name="n191"/>
      <w:bookmarkEnd w:id="191"/>
      <w:r>
        <w:rPr>
          <w:rStyle w:val="spanrvts0"/>
          <w:lang w:val="uk" w:eastAsia="uk"/>
        </w:rPr>
        <w:t>за підсумками III етапу Конкурсу - Міністр освіти і науки України, Президент Національної академії наук України, Президент Н</w:t>
      </w:r>
      <w:r>
        <w:rPr>
          <w:rStyle w:val="spanrvts0"/>
          <w:lang w:val="uk" w:eastAsia="uk"/>
        </w:rPr>
        <w:t>Ц «МАНУ».</w:t>
      </w:r>
    </w:p>
    <w:p w14:paraId="5B00A1B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2" w:name="n192"/>
      <w:bookmarkEnd w:id="192"/>
      <w:r>
        <w:rPr>
          <w:rStyle w:val="spanrvts0"/>
          <w:lang w:val="uk" w:eastAsia="uk"/>
        </w:rPr>
        <w:t>3. Автори кращих проєктів можуть бути відзначені спеціальними дипломами, відзнаками та призами, а також спеціальними стипендіями установ, закладів, громадських і благодійних організацій тощо.</w:t>
      </w:r>
    </w:p>
    <w:p w14:paraId="424A12C6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193" w:name="n193"/>
      <w:bookmarkEnd w:id="193"/>
      <w:r>
        <w:rPr>
          <w:rStyle w:val="spanrvts15"/>
          <w:lang w:val="uk" w:eastAsia="uk"/>
        </w:rPr>
        <w:t>IX. Фінансування Конкурсу</w:t>
      </w:r>
    </w:p>
    <w:p w14:paraId="2EBF0F7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4" w:name="n194"/>
      <w:bookmarkEnd w:id="194"/>
      <w:r>
        <w:rPr>
          <w:rStyle w:val="spanrvts0"/>
          <w:lang w:val="uk" w:eastAsia="uk"/>
        </w:rPr>
        <w:t>1. Витрати на організацію та</w:t>
      </w:r>
      <w:r>
        <w:rPr>
          <w:rStyle w:val="spanrvts0"/>
          <w:lang w:val="uk" w:eastAsia="uk"/>
        </w:rPr>
        <w:t xml:space="preserve"> проведення I та II етапів Конкурсу здійснюються за рахунок коштів відповідних бюджетів та інших джерел, не заборонених законодавством.</w:t>
      </w:r>
    </w:p>
    <w:p w14:paraId="72C14AC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5" w:name="n195"/>
      <w:bookmarkEnd w:id="195"/>
      <w:r>
        <w:rPr>
          <w:rStyle w:val="spanrvts0"/>
          <w:lang w:val="uk" w:eastAsia="uk"/>
        </w:rPr>
        <w:t>Витрати на організацію та проведення III етапу Конкурсу здійснюються за рахунок коштів Державного бюджету України та інш</w:t>
      </w:r>
      <w:r>
        <w:rPr>
          <w:rStyle w:val="spanrvts0"/>
          <w:lang w:val="uk" w:eastAsia="uk"/>
        </w:rPr>
        <w:t>их джерел, не заборонених законодавством.</w:t>
      </w:r>
    </w:p>
    <w:p w14:paraId="7C5DB7F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6" w:name="n196"/>
      <w:bookmarkEnd w:id="196"/>
      <w:r>
        <w:rPr>
          <w:rStyle w:val="spanrvts0"/>
          <w:lang w:val="uk" w:eastAsia="uk"/>
        </w:rPr>
        <w:t xml:space="preserve">2. За педагогічними, науково-педагогічними й науковими працівниками закладів освіти та наукових установ, які залучаються до проведення відповідного етапу Конкурсу, зберігаються норми відшкодування витрат на </w:t>
      </w:r>
      <w:r>
        <w:rPr>
          <w:rStyle w:val="spanrvts0"/>
          <w:lang w:val="uk" w:eastAsia="uk"/>
        </w:rPr>
        <w:t>службові відрядження відповідно до законодавства.</w:t>
      </w:r>
    </w:p>
    <w:p w14:paraId="326831B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7" w:name="n197"/>
      <w:bookmarkEnd w:id="197"/>
      <w:r>
        <w:rPr>
          <w:rStyle w:val="spanrvts0"/>
          <w:lang w:val="uk" w:eastAsia="uk"/>
        </w:rPr>
        <w:t>3. До участі в роботі організаційного комітету та журі можуть залучатися наукові, педагогічні та науково-педагогічні працівники закладів освіти та наукових установ на договірних засадах з оплатою праці відп</w:t>
      </w:r>
      <w:r>
        <w:rPr>
          <w:rStyle w:val="spanrvts0"/>
          <w:lang w:val="uk" w:eastAsia="uk"/>
        </w:rPr>
        <w:t>овідно до законодавства.</w:t>
      </w:r>
    </w:p>
    <w:p w14:paraId="6247F3F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198" w:name="n198"/>
      <w:bookmarkEnd w:id="198"/>
      <w:r>
        <w:rPr>
          <w:rStyle w:val="spanrvts0"/>
          <w:lang w:val="uk" w:eastAsia="uk"/>
        </w:rPr>
        <w:t>4. До організації та проведення Конкурсу можуть залучатись фахівці на договірних засадах з оплатою праці відповідно до законодавства.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069"/>
        <w:gridCol w:w="5620"/>
      </w:tblGrid>
      <w:tr w:rsidR="000F4668" w14:paraId="72A8B784" w14:textId="77777777">
        <w:trPr>
          <w:jc w:val="center"/>
        </w:trPr>
        <w:tc>
          <w:tcPr>
            <w:tcW w:w="21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D687884" w14:textId="77777777" w:rsidR="000F4668" w:rsidRDefault="00CC5E53">
            <w:pPr>
              <w:pStyle w:val="rvps4"/>
              <w:spacing w:before="300" w:after="150"/>
              <w:rPr>
                <w:rStyle w:val="spanrvts0"/>
                <w:lang w:val="uk" w:eastAsia="uk"/>
              </w:rPr>
            </w:pPr>
            <w:bookmarkStart w:id="199" w:name="n199"/>
            <w:bookmarkEnd w:id="199"/>
            <w:r>
              <w:rPr>
                <w:rStyle w:val="spanrvts44"/>
                <w:lang w:val="uk" w:eastAsia="uk"/>
              </w:rPr>
              <w:t>Генеральний директор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директорату дошкільної,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шкільної, позашкільної</w:t>
            </w:r>
            <w:r>
              <w:rPr>
                <w:rStyle w:val="spanrvts0"/>
                <w:lang w:val="uk" w:eastAsia="uk"/>
              </w:rPr>
              <w:t xml:space="preserve">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та інклюзивної освіти</w:t>
            </w:r>
          </w:p>
        </w:tc>
        <w:tc>
          <w:tcPr>
            <w:tcW w:w="3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BE45BF6" w14:textId="77777777" w:rsidR="000F4668" w:rsidRDefault="00CC5E5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44"/>
                <w:lang w:val="uk" w:eastAsia="uk"/>
              </w:rPr>
              <w:t>А</w:t>
            </w:r>
            <w:r>
              <w:rPr>
                <w:rStyle w:val="spanrvts44"/>
                <w:lang w:val="uk" w:eastAsia="uk"/>
              </w:rPr>
              <w:t>. Осмоловський</w:t>
            </w:r>
          </w:p>
        </w:tc>
      </w:tr>
    </w:tbl>
    <w:p w14:paraId="4D954A46" w14:textId="77777777" w:rsidR="000F4668" w:rsidRDefault="00CC5E53">
      <w:pPr>
        <w:pStyle w:val="break"/>
        <w:spacing w:after="150"/>
        <w:jc w:val="both"/>
        <w:rPr>
          <w:rStyle w:val="spanrvts0"/>
          <w:lang w:val="uk" w:eastAsia="uk"/>
        </w:rPr>
      </w:pPr>
      <w:r>
        <w:pict w14:anchorId="4FDB910C">
          <v:rect id="_x0000_i1026" style="width:0;height:.75pt" o:hrpct="0" o:hrstd="t" o:hr="t" fillcolor="gray" stroked="f">
            <v:path strokeok="f"/>
          </v:rect>
        </w:pict>
      </w:r>
      <w:bookmarkStart w:id="200" w:name="n369"/>
      <w:bookmarkEnd w:id="200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46656293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4F3B10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01" w:name="n200"/>
            <w:bookmarkEnd w:id="20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199DAA2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1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(пункти 3, 4, 7 розділу V)</w:t>
            </w:r>
          </w:p>
        </w:tc>
      </w:tr>
    </w:tbl>
    <w:bookmarkStart w:id="202" w:name="n201"/>
    <w:bookmarkEnd w:id="202"/>
    <w:p w14:paraId="3A83868E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fldChar w:fldCharType="begin"/>
      </w:r>
      <w:r w:rsidRPr="00CC5E53">
        <w:rPr>
          <w:lang w:val="ru-RU"/>
        </w:rPr>
        <w:instrText xml:space="preserve"> </w:instrText>
      </w:r>
      <w:r>
        <w:instrText>HYPERLINK</w:instrText>
      </w:r>
      <w:r w:rsidRPr="00CC5E53">
        <w:rPr>
          <w:lang w:val="ru-RU"/>
        </w:rPr>
        <w:instrText xml:space="preserve"> "</w:instrText>
      </w:r>
      <w:r>
        <w:instrText>https</w:instrText>
      </w:r>
      <w:r w:rsidRPr="00CC5E53">
        <w:rPr>
          <w:lang w:val="ru-RU"/>
        </w:rPr>
        <w:instrText>://</w:instrText>
      </w:r>
      <w:r>
        <w:instrText>zakon</w:instrText>
      </w:r>
      <w:r w:rsidRPr="00CC5E53">
        <w:rPr>
          <w:lang w:val="ru-RU"/>
        </w:rPr>
        <w:instrText>.</w:instrText>
      </w:r>
      <w:r>
        <w:instrText>rada</w:instrText>
      </w:r>
      <w:r w:rsidRPr="00CC5E53">
        <w:rPr>
          <w:lang w:val="ru-RU"/>
        </w:rPr>
        <w:instrText>.</w:instrText>
      </w:r>
      <w:r>
        <w:instrText>gov</w:instrText>
      </w:r>
      <w:r w:rsidRPr="00CC5E53">
        <w:rPr>
          <w:lang w:val="ru-RU"/>
        </w:rPr>
        <w:instrText>.</w:instrText>
      </w:r>
      <w:r>
        <w:instrText>ua</w:instrText>
      </w:r>
      <w:r w:rsidRPr="00CC5E53">
        <w:rPr>
          <w:lang w:val="ru-RU"/>
        </w:rPr>
        <w:instrText>/</w:instrText>
      </w:r>
      <w:r>
        <w:instrText>laws</w:instrText>
      </w:r>
      <w:r w:rsidRPr="00CC5E53">
        <w:rPr>
          <w:lang w:val="ru-RU"/>
        </w:rPr>
        <w:instrText>/</w:instrText>
      </w:r>
      <w:r>
        <w:instrText>file</w:instrText>
      </w:r>
      <w:r w:rsidRPr="00CC5E53">
        <w:rPr>
          <w:lang w:val="ru-RU"/>
        </w:rPr>
        <w:instrText>/</w:instrText>
      </w:r>
      <w:r>
        <w:instrText>text</w:instrText>
      </w:r>
      <w:r w:rsidRPr="00CC5E53">
        <w:rPr>
          <w:lang w:val="ru-RU"/>
        </w:rPr>
        <w:instrText>/89/</w:instrText>
      </w:r>
      <w:r>
        <w:instrText>f</w:instrText>
      </w:r>
      <w:r w:rsidRPr="00CC5E53">
        <w:rPr>
          <w:lang w:val="ru-RU"/>
        </w:rPr>
        <w:instrText>505287</w:instrText>
      </w:r>
      <w:r>
        <w:instrText>n</w:instrText>
      </w:r>
      <w:r w:rsidRPr="00CC5E53">
        <w:rPr>
          <w:lang w:val="ru-RU"/>
        </w:rPr>
        <w:instrText>377.</w:instrText>
      </w:r>
      <w:r>
        <w:instrText>doc</w:instrText>
      </w:r>
      <w:r w:rsidRPr="00CC5E53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ЗАЯВКА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на участь у I (II, III) етапі Всеукраїнського конкурсу-захисту науково-дослідницьких робіт учнів - членів Малої академії наук України</w:t>
      </w:r>
    </w:p>
    <w:p w14:paraId="62CDD7AA" w14:textId="77777777" w:rsidR="000F4668" w:rsidRDefault="00CC5E53">
      <w:pPr>
        <w:pStyle w:val="break"/>
        <w:spacing w:before="150" w:after="150"/>
        <w:ind w:left="450" w:right="450"/>
        <w:jc w:val="center"/>
        <w:rPr>
          <w:rStyle w:val="spanrvts0"/>
          <w:lang w:val="uk" w:eastAsia="uk"/>
        </w:rPr>
      </w:pPr>
      <w:r>
        <w:pict w14:anchorId="3558499C">
          <v:rect id="_x0000_i1027" style="width:0;height:.75pt" o:hrpct="0" o:hrstd="t" o:hr="t" fillcolor="gray" stroked="f">
            <v:path strokeok="f"/>
          </v:rect>
        </w:pict>
      </w:r>
      <w:bookmarkStart w:id="203" w:name="n370"/>
      <w:bookmarkEnd w:id="203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0BE0E709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0DD78C0C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04" w:name="n202"/>
            <w:bookmarkEnd w:id="204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124626E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2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>Всеу</w:t>
            </w:r>
            <w:r>
              <w:rPr>
                <w:rStyle w:val="spanrvts0"/>
                <w:lang w:val="uk" w:eastAsia="uk"/>
              </w:rPr>
              <w:t xml:space="preserve">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(пункти 3, 4, 7 розділу V)</w:t>
            </w:r>
          </w:p>
        </w:tc>
      </w:tr>
    </w:tbl>
    <w:p w14:paraId="4E0C0C46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05" w:name="n203"/>
      <w:bookmarkEnd w:id="205"/>
      <w:r>
        <w:rPr>
          <w:rStyle w:val="spanrvts15"/>
          <w:lang w:val="uk" w:eastAsia="uk"/>
        </w:rPr>
        <w:t xml:space="preserve">ВИМОГИ </w:t>
      </w:r>
      <w:r>
        <w:rPr>
          <w:rStyle w:val="spanrvts15"/>
          <w:lang w:val="uk" w:eastAsia="uk"/>
        </w:rPr>
        <w:br/>
        <w:t>до оформлення мотиваційного листа</w:t>
      </w:r>
    </w:p>
    <w:p w14:paraId="3F3FC8A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06" w:name="n204"/>
      <w:bookmarkEnd w:id="206"/>
      <w:r>
        <w:rPr>
          <w:rStyle w:val="spanrvts0"/>
          <w:lang w:val="uk" w:eastAsia="uk"/>
        </w:rPr>
        <w:t>Мотиваційний лист - короткий (одна - дві сторінки) прозовий текст, який супроводжує</w:t>
      </w:r>
      <w:r>
        <w:rPr>
          <w:rStyle w:val="spanrvts0"/>
          <w:lang w:val="uk" w:eastAsia="uk"/>
        </w:rPr>
        <w:t xml:space="preserve"> дослідницький проєкт і відображає таке:</w:t>
      </w:r>
    </w:p>
    <w:p w14:paraId="0D006AE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07" w:name="n205"/>
      <w:bookmarkEnd w:id="207"/>
      <w:r>
        <w:rPr>
          <w:rStyle w:val="spanrvts0"/>
          <w:lang w:val="uk" w:eastAsia="uk"/>
        </w:rPr>
        <w:t>причини, що спонукали автора до виконання дослідницького проєкту;</w:t>
      </w:r>
    </w:p>
    <w:p w14:paraId="641121E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08" w:name="n206"/>
      <w:bookmarkEnd w:id="208"/>
      <w:r>
        <w:rPr>
          <w:rStyle w:val="spanrvts0"/>
          <w:lang w:val="uk" w:eastAsia="uk"/>
        </w:rPr>
        <w:t>особисті цінності;</w:t>
      </w:r>
    </w:p>
    <w:p w14:paraId="004DEDB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09" w:name="n207"/>
      <w:bookmarkEnd w:id="209"/>
      <w:r>
        <w:rPr>
          <w:rStyle w:val="spanrvts0"/>
          <w:lang w:val="uk" w:eastAsia="uk"/>
        </w:rPr>
        <w:t>пояснює, що дослідник хоче змінити своїм проєктом;</w:t>
      </w:r>
    </w:p>
    <w:p w14:paraId="48A6313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0" w:name="n208"/>
      <w:bookmarkEnd w:id="210"/>
      <w:r>
        <w:rPr>
          <w:rStyle w:val="spanrvts0"/>
          <w:lang w:val="uk" w:eastAsia="uk"/>
        </w:rPr>
        <w:t>ким бачить себе в майбутньому.</w:t>
      </w:r>
    </w:p>
    <w:p w14:paraId="2ABA143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1" w:name="n209"/>
      <w:bookmarkEnd w:id="211"/>
      <w:r>
        <w:rPr>
          <w:rStyle w:val="spanrvts0"/>
          <w:lang w:val="uk" w:eastAsia="uk"/>
        </w:rPr>
        <w:t>Мотиваційний лист не є структурним елементом дос</w:t>
      </w:r>
      <w:r>
        <w:rPr>
          <w:rStyle w:val="spanrvts0"/>
          <w:lang w:val="uk" w:eastAsia="uk"/>
        </w:rPr>
        <w:t>лідницької роботи, але є документом, що входить до переліку обов’язкових документів, які подаються на кожен етап Конкурсу.</w:t>
      </w:r>
    </w:p>
    <w:p w14:paraId="3FA6946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2" w:name="n210"/>
      <w:bookmarkEnd w:id="212"/>
      <w:r>
        <w:rPr>
          <w:rStyle w:val="spanrvts0"/>
          <w:lang w:val="uk" w:eastAsia="uk"/>
        </w:rPr>
        <w:t>Мотиваційний лист повинен розкрити таке:</w:t>
      </w:r>
    </w:p>
    <w:p w14:paraId="7497975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3" w:name="n211"/>
      <w:bookmarkEnd w:id="213"/>
      <w:r>
        <w:rPr>
          <w:rStyle w:val="spanrvts0"/>
          <w:lang w:val="uk" w:eastAsia="uk"/>
        </w:rPr>
        <w:t>як виникла ідея дослідження, що наштовхнуло на неї;</w:t>
      </w:r>
    </w:p>
    <w:p w14:paraId="7694FA3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4" w:name="n212"/>
      <w:bookmarkEnd w:id="214"/>
      <w:r>
        <w:rPr>
          <w:rStyle w:val="spanrvts0"/>
          <w:lang w:val="uk" w:eastAsia="uk"/>
        </w:rPr>
        <w:t>які були етапи реалізації, хід досліджен</w:t>
      </w:r>
      <w:r>
        <w:rPr>
          <w:rStyle w:val="spanrvts0"/>
          <w:lang w:val="uk" w:eastAsia="uk"/>
        </w:rPr>
        <w:t>ня (наприклад: спеціалізовані курси, прослухані за напрямом дослідження (у тому числі онлайн), літні школи, інші освітні/наукові заходи, листування з експертами, публічні заходи з відповідної тематики, які відвідував автор, поїздки, експедиції тощо);</w:t>
      </w:r>
    </w:p>
    <w:p w14:paraId="4C4F9FC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5" w:name="n213"/>
      <w:bookmarkEnd w:id="215"/>
      <w:r>
        <w:rPr>
          <w:rStyle w:val="spanrvts0"/>
          <w:lang w:val="uk" w:eastAsia="uk"/>
        </w:rPr>
        <w:t>які т</w:t>
      </w:r>
      <w:r>
        <w:rPr>
          <w:rStyle w:val="spanrvts0"/>
          <w:lang w:val="uk" w:eastAsia="uk"/>
        </w:rPr>
        <w:t>руднощі постали перед дослідником у процесі роботи над проєктом.</w:t>
      </w:r>
    </w:p>
    <w:p w14:paraId="25B1EED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6" w:name="n214"/>
      <w:bookmarkEnd w:id="216"/>
      <w:r>
        <w:rPr>
          <w:rStyle w:val="spanrvts0"/>
          <w:lang w:val="uk" w:eastAsia="uk"/>
        </w:rPr>
        <w:t>Не допускається написання мотиваційних листів у віршованій формі, додавання малюнків, таблиць.</w:t>
      </w:r>
    </w:p>
    <w:p w14:paraId="362360A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17" w:name="n215"/>
      <w:bookmarkEnd w:id="217"/>
      <w:r>
        <w:rPr>
          <w:rStyle w:val="spanrvts0"/>
          <w:lang w:val="uk" w:eastAsia="uk"/>
        </w:rPr>
        <w:t xml:space="preserve">Мотиваційний лист пишеться з нової сторінки в довільній формі, починається зверненням до </w:t>
      </w:r>
      <w:r>
        <w:rPr>
          <w:rStyle w:val="spanrvts0"/>
          <w:lang w:val="uk" w:eastAsia="uk"/>
        </w:rPr>
        <w:t>членів журі, підписується учасником Конкурсу із зазначенням власного імені та прізвища.</w:t>
      </w:r>
    </w:p>
    <w:p w14:paraId="063FBE43" w14:textId="77777777" w:rsidR="000F4668" w:rsidRDefault="00CC5E53">
      <w:pPr>
        <w:pStyle w:val="break"/>
        <w:spacing w:after="150"/>
        <w:ind w:firstLine="450"/>
        <w:jc w:val="both"/>
        <w:rPr>
          <w:rStyle w:val="spanrvts0"/>
          <w:lang w:val="uk" w:eastAsia="uk"/>
        </w:rPr>
      </w:pPr>
      <w:r>
        <w:pict w14:anchorId="170CADC1">
          <v:rect id="_x0000_i1028" style="width:0;height:.75pt" o:hrpct="0" o:hrstd="t" o:hr="t" fillcolor="gray" stroked="f">
            <v:path strokeok="f"/>
          </v:rect>
        </w:pict>
      </w:r>
      <w:bookmarkStart w:id="218" w:name="n371"/>
      <w:bookmarkEnd w:id="218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2406280F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72D0C7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19" w:name="n216"/>
            <w:bookmarkEnd w:id="219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DC0443A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3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(пункти 3, 4, 7 розділу V</w:t>
            </w:r>
            <w:r>
              <w:rPr>
                <w:rStyle w:val="spanrvts0"/>
                <w:lang w:val="uk" w:eastAsia="uk"/>
              </w:rPr>
              <w:t>)</w:t>
            </w:r>
          </w:p>
        </w:tc>
      </w:tr>
    </w:tbl>
    <w:bookmarkStart w:id="220" w:name="n217"/>
    <w:bookmarkEnd w:id="220"/>
    <w:p w14:paraId="1B3B89C3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fldChar w:fldCharType="begin"/>
      </w:r>
      <w:r w:rsidRPr="00CC5E53">
        <w:rPr>
          <w:lang w:val="ru-RU"/>
        </w:rPr>
        <w:instrText xml:space="preserve"> </w:instrText>
      </w:r>
      <w:r>
        <w:instrText>HYPERLINK</w:instrText>
      </w:r>
      <w:r w:rsidRPr="00CC5E53">
        <w:rPr>
          <w:lang w:val="ru-RU"/>
        </w:rPr>
        <w:instrText xml:space="preserve"> "</w:instrText>
      </w:r>
      <w:r>
        <w:instrText>https</w:instrText>
      </w:r>
      <w:r w:rsidRPr="00CC5E53">
        <w:rPr>
          <w:lang w:val="ru-RU"/>
        </w:rPr>
        <w:instrText>://</w:instrText>
      </w:r>
      <w:r>
        <w:instrText>zakon</w:instrText>
      </w:r>
      <w:r w:rsidRPr="00CC5E53">
        <w:rPr>
          <w:lang w:val="ru-RU"/>
        </w:rPr>
        <w:instrText>.</w:instrText>
      </w:r>
      <w:r>
        <w:instrText>rada</w:instrText>
      </w:r>
      <w:r w:rsidRPr="00CC5E53">
        <w:rPr>
          <w:lang w:val="ru-RU"/>
        </w:rPr>
        <w:instrText>.</w:instrText>
      </w:r>
      <w:r>
        <w:instrText>gov</w:instrText>
      </w:r>
      <w:r w:rsidRPr="00CC5E53">
        <w:rPr>
          <w:lang w:val="ru-RU"/>
        </w:rPr>
        <w:instrText>.</w:instrText>
      </w:r>
      <w:r>
        <w:instrText>ua</w:instrText>
      </w:r>
      <w:r w:rsidRPr="00CC5E53">
        <w:rPr>
          <w:lang w:val="ru-RU"/>
        </w:rPr>
        <w:instrText>/</w:instrText>
      </w:r>
      <w:r>
        <w:instrText>laws</w:instrText>
      </w:r>
      <w:r w:rsidRPr="00CC5E53">
        <w:rPr>
          <w:lang w:val="ru-RU"/>
        </w:rPr>
        <w:instrText>/</w:instrText>
      </w:r>
      <w:r>
        <w:instrText>file</w:instrText>
      </w:r>
      <w:r w:rsidRPr="00CC5E53">
        <w:rPr>
          <w:lang w:val="ru-RU"/>
        </w:rPr>
        <w:instrText>/</w:instrText>
      </w:r>
      <w:r>
        <w:instrText>text</w:instrText>
      </w:r>
      <w:r w:rsidRPr="00CC5E53">
        <w:rPr>
          <w:lang w:val="ru-RU"/>
        </w:rPr>
        <w:instrText>/89/</w:instrText>
      </w:r>
      <w:r>
        <w:instrText>f</w:instrText>
      </w:r>
      <w:r w:rsidRPr="00CC5E53">
        <w:rPr>
          <w:lang w:val="ru-RU"/>
        </w:rPr>
        <w:instrText>505287</w:instrText>
      </w:r>
      <w:r>
        <w:instrText>n</w:instrText>
      </w:r>
      <w:r w:rsidRPr="00CC5E53">
        <w:rPr>
          <w:lang w:val="ru-RU"/>
        </w:rPr>
        <w:instrText>378.</w:instrText>
      </w:r>
      <w:r>
        <w:instrText>doc</w:instrText>
      </w:r>
      <w:r w:rsidRPr="00CC5E53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ДЕКЛАРАЦІЯ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 xml:space="preserve">академічної доброчесності </w:t>
      </w:r>
      <w:r>
        <w:rPr>
          <w:rStyle w:val="spanrvts15"/>
          <w:lang w:val="uk" w:eastAsia="uk"/>
        </w:rPr>
        <w:br/>
        <w:t>учасника Всеукраїнського конкурсу-захисту науково-дослідницьких робіт учнів - членів Малої академії наук України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50BCD260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20CE29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21" w:name="n218"/>
            <w:bookmarkEnd w:id="221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391F04F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4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(пункти 3, 4, 7 розділу V)</w:t>
            </w:r>
          </w:p>
        </w:tc>
      </w:tr>
    </w:tbl>
    <w:bookmarkStart w:id="222" w:name="n219"/>
    <w:bookmarkEnd w:id="222"/>
    <w:p w14:paraId="76DF983F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fldChar w:fldCharType="begin"/>
      </w:r>
      <w:r>
        <w:instrText xml:space="preserve"> HYPERLINK "https://zakon.rada.gov.ua/laws/file/text/89/f505287n379.doc" </w:instrText>
      </w:r>
      <w:r>
        <w:fldChar w:fldCharType="separate"/>
      </w:r>
      <w:r>
        <w:rPr>
          <w:rStyle w:val="arvts103"/>
          <w:lang w:val="uk" w:eastAsia="uk"/>
        </w:rPr>
        <w:t>ПАСПОРТ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експоната (роз</w:t>
      </w:r>
      <w:r>
        <w:rPr>
          <w:rStyle w:val="spanrvts15"/>
          <w:lang w:val="uk" w:eastAsia="uk"/>
        </w:rPr>
        <w:t>робки)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6A6024B2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E08DE3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23" w:name="n220"/>
            <w:bookmarkEnd w:id="22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3B037FA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5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(пункти 4, 7 розділу V)</w:t>
            </w:r>
          </w:p>
        </w:tc>
      </w:tr>
    </w:tbl>
    <w:bookmarkStart w:id="224" w:name="n221"/>
    <w:bookmarkEnd w:id="224"/>
    <w:p w14:paraId="056CA752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fldChar w:fldCharType="begin"/>
      </w:r>
      <w:r w:rsidRPr="00CC5E53">
        <w:rPr>
          <w:lang w:val="ru-RU"/>
        </w:rPr>
        <w:instrText xml:space="preserve"> </w:instrText>
      </w:r>
      <w:r>
        <w:instrText>HYPERLINK</w:instrText>
      </w:r>
      <w:r w:rsidRPr="00CC5E53">
        <w:rPr>
          <w:lang w:val="ru-RU"/>
        </w:rPr>
        <w:instrText xml:space="preserve"> "</w:instrText>
      </w:r>
      <w:r>
        <w:instrText>https</w:instrText>
      </w:r>
      <w:r w:rsidRPr="00CC5E53">
        <w:rPr>
          <w:lang w:val="ru-RU"/>
        </w:rPr>
        <w:instrText>://</w:instrText>
      </w:r>
      <w:r>
        <w:instrText>zakon</w:instrText>
      </w:r>
      <w:r w:rsidRPr="00CC5E53">
        <w:rPr>
          <w:lang w:val="ru-RU"/>
        </w:rPr>
        <w:instrText>.</w:instrText>
      </w:r>
      <w:r>
        <w:instrText>rada</w:instrText>
      </w:r>
      <w:r w:rsidRPr="00CC5E53">
        <w:rPr>
          <w:lang w:val="ru-RU"/>
        </w:rPr>
        <w:instrText>.</w:instrText>
      </w:r>
      <w:r>
        <w:instrText>gov</w:instrText>
      </w:r>
      <w:r w:rsidRPr="00CC5E53">
        <w:rPr>
          <w:lang w:val="ru-RU"/>
        </w:rPr>
        <w:instrText>.</w:instrText>
      </w:r>
      <w:r>
        <w:instrText>ua</w:instrText>
      </w:r>
      <w:r w:rsidRPr="00CC5E53">
        <w:rPr>
          <w:lang w:val="ru-RU"/>
        </w:rPr>
        <w:instrText>/</w:instrText>
      </w:r>
      <w:r>
        <w:instrText>laws</w:instrText>
      </w:r>
      <w:r w:rsidRPr="00CC5E53">
        <w:rPr>
          <w:lang w:val="ru-RU"/>
        </w:rPr>
        <w:instrText>/</w:instrText>
      </w:r>
      <w:r>
        <w:instrText>file</w:instrText>
      </w:r>
      <w:r w:rsidRPr="00CC5E53">
        <w:rPr>
          <w:lang w:val="ru-RU"/>
        </w:rPr>
        <w:instrText>/</w:instrText>
      </w:r>
      <w:r>
        <w:instrText>text</w:instrText>
      </w:r>
      <w:r w:rsidRPr="00CC5E53">
        <w:rPr>
          <w:lang w:val="ru-RU"/>
        </w:rPr>
        <w:instrText>/89/</w:instrText>
      </w:r>
      <w:r>
        <w:instrText>f</w:instrText>
      </w:r>
      <w:r w:rsidRPr="00CC5E53">
        <w:rPr>
          <w:lang w:val="ru-RU"/>
        </w:rPr>
        <w:instrText>505287</w:instrText>
      </w:r>
      <w:r>
        <w:instrText>n</w:instrText>
      </w:r>
      <w:r w:rsidRPr="00CC5E53">
        <w:rPr>
          <w:lang w:val="ru-RU"/>
        </w:rPr>
        <w:instrText>380.</w:instrText>
      </w:r>
      <w:r>
        <w:instrText>doc</w:instrText>
      </w:r>
      <w:r w:rsidRPr="00CC5E53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ІНФОРМА</w:t>
      </w:r>
      <w:r>
        <w:rPr>
          <w:rStyle w:val="arvts103"/>
          <w:lang w:val="uk" w:eastAsia="uk"/>
        </w:rPr>
        <w:t>ЦІЯ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про результативність участі вихованців територіального відділення Малої академії наук України в I (II) етапі Всеукраїнського конкурсу-захисту науково-дослідницьких робіт учнів - членів Малої академії наук України</w:t>
      </w:r>
    </w:p>
    <w:p w14:paraId="345BA26C" w14:textId="77777777" w:rsidR="000F4668" w:rsidRDefault="00CC5E53">
      <w:pPr>
        <w:pStyle w:val="break"/>
        <w:spacing w:before="150" w:after="150"/>
        <w:ind w:left="450" w:right="450"/>
        <w:jc w:val="center"/>
        <w:rPr>
          <w:rStyle w:val="spanrvts0"/>
          <w:lang w:val="uk" w:eastAsia="uk"/>
        </w:rPr>
      </w:pPr>
      <w:r>
        <w:pict w14:anchorId="5C7294E9">
          <v:rect id="_x0000_i1029" style="width:0;height:.75pt" o:hrpct="0" o:hrstd="t" o:hr="t" fillcolor="gray" stroked="f">
            <v:path strokeok="f"/>
          </v:rect>
        </w:pict>
      </w:r>
      <w:bookmarkStart w:id="225" w:name="n373"/>
      <w:bookmarkEnd w:id="225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5638351D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72D477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26" w:name="n222"/>
            <w:bookmarkEnd w:id="226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24D9ACA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6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 7 розділу V)</w:t>
            </w:r>
          </w:p>
        </w:tc>
      </w:tr>
    </w:tbl>
    <w:bookmarkStart w:id="227" w:name="n223"/>
    <w:bookmarkEnd w:id="227"/>
    <w:p w14:paraId="455A6B6F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r>
        <w:fldChar w:fldCharType="begin"/>
      </w:r>
      <w:r w:rsidRPr="00CC5E53">
        <w:rPr>
          <w:lang w:val="ru-RU"/>
        </w:rPr>
        <w:instrText xml:space="preserve"> </w:instrText>
      </w:r>
      <w:r>
        <w:instrText>HYPERLINK</w:instrText>
      </w:r>
      <w:r w:rsidRPr="00CC5E53">
        <w:rPr>
          <w:lang w:val="ru-RU"/>
        </w:rPr>
        <w:instrText xml:space="preserve"> "</w:instrText>
      </w:r>
      <w:r>
        <w:instrText>https</w:instrText>
      </w:r>
      <w:r w:rsidRPr="00CC5E53">
        <w:rPr>
          <w:lang w:val="ru-RU"/>
        </w:rPr>
        <w:instrText>://</w:instrText>
      </w:r>
      <w:r>
        <w:instrText>zakon</w:instrText>
      </w:r>
      <w:r w:rsidRPr="00CC5E53">
        <w:rPr>
          <w:lang w:val="ru-RU"/>
        </w:rPr>
        <w:instrText>.</w:instrText>
      </w:r>
      <w:r>
        <w:instrText>rada</w:instrText>
      </w:r>
      <w:r w:rsidRPr="00CC5E53">
        <w:rPr>
          <w:lang w:val="ru-RU"/>
        </w:rPr>
        <w:instrText>.</w:instrText>
      </w:r>
      <w:r>
        <w:instrText>gov</w:instrText>
      </w:r>
      <w:r w:rsidRPr="00CC5E53">
        <w:rPr>
          <w:lang w:val="ru-RU"/>
        </w:rPr>
        <w:instrText>.</w:instrText>
      </w:r>
      <w:r>
        <w:instrText>ua</w:instrText>
      </w:r>
      <w:r w:rsidRPr="00CC5E53">
        <w:rPr>
          <w:lang w:val="ru-RU"/>
        </w:rPr>
        <w:instrText>/</w:instrText>
      </w:r>
      <w:r>
        <w:instrText>laws</w:instrText>
      </w:r>
      <w:r w:rsidRPr="00CC5E53">
        <w:rPr>
          <w:lang w:val="ru-RU"/>
        </w:rPr>
        <w:instrText>/</w:instrText>
      </w:r>
      <w:r>
        <w:instrText>file</w:instrText>
      </w:r>
      <w:r w:rsidRPr="00CC5E53">
        <w:rPr>
          <w:lang w:val="ru-RU"/>
        </w:rPr>
        <w:instrText>/</w:instrText>
      </w:r>
      <w:r>
        <w:instrText>text</w:instrText>
      </w:r>
      <w:r w:rsidRPr="00CC5E53">
        <w:rPr>
          <w:lang w:val="ru-RU"/>
        </w:rPr>
        <w:instrText>/89/</w:instrText>
      </w:r>
      <w:r>
        <w:instrText>f</w:instrText>
      </w:r>
      <w:r w:rsidRPr="00CC5E53">
        <w:rPr>
          <w:lang w:val="ru-RU"/>
        </w:rPr>
        <w:instrText>505287</w:instrText>
      </w:r>
      <w:r>
        <w:instrText>n</w:instrText>
      </w:r>
      <w:r w:rsidRPr="00CC5E53">
        <w:rPr>
          <w:lang w:val="ru-RU"/>
        </w:rPr>
        <w:instrText>381.</w:instrText>
      </w:r>
      <w:r>
        <w:instrText>doc</w:instrText>
      </w:r>
      <w:r w:rsidRPr="00CC5E53">
        <w:rPr>
          <w:lang w:val="ru-RU"/>
        </w:rPr>
        <w:instrText xml:space="preserve">" </w:instrText>
      </w:r>
      <w:r>
        <w:fldChar w:fldCharType="separate"/>
      </w:r>
      <w:r>
        <w:rPr>
          <w:rStyle w:val="arvts103"/>
          <w:lang w:val="uk" w:eastAsia="uk"/>
        </w:rPr>
        <w:t>АНКЕТА</w:t>
      </w:r>
      <w:r>
        <w:rPr>
          <w:rStyle w:val="arvts103"/>
          <w:lang w:val="uk" w:eastAsia="uk"/>
        </w:rPr>
        <w:fldChar w:fldCharType="end"/>
      </w:r>
      <w:r>
        <w:rPr>
          <w:rStyle w:val="spanrvts15"/>
          <w:lang w:val="uk" w:eastAsia="uk"/>
        </w:rPr>
        <w:t xml:space="preserve"> </w:t>
      </w:r>
      <w:r>
        <w:rPr>
          <w:rStyle w:val="spanrvts15"/>
          <w:lang w:val="uk" w:eastAsia="uk"/>
        </w:rPr>
        <w:br/>
        <w:t>учасника III етапу Все</w:t>
      </w:r>
      <w:r>
        <w:rPr>
          <w:rStyle w:val="spanrvts15"/>
          <w:lang w:val="uk" w:eastAsia="uk"/>
        </w:rPr>
        <w:t>українського конкурсу-захисту науково-дослідницьких робіт учнів - членів Малої академії наук України</w:t>
      </w:r>
    </w:p>
    <w:p w14:paraId="38D84942" w14:textId="77777777" w:rsidR="000F4668" w:rsidRDefault="00CC5E53">
      <w:pPr>
        <w:pStyle w:val="break"/>
        <w:spacing w:before="150" w:after="150"/>
        <w:ind w:left="450" w:right="450"/>
        <w:jc w:val="center"/>
        <w:rPr>
          <w:rStyle w:val="spanrvts0"/>
          <w:lang w:val="uk" w:eastAsia="uk"/>
        </w:rPr>
      </w:pPr>
      <w:r>
        <w:pict w14:anchorId="32C799A5">
          <v:rect id="_x0000_i1030" style="width:0;height:.75pt" o:hrpct="0" o:hrstd="t" o:hr="t" fillcolor="gray" stroked="f">
            <v:path strokeok="f"/>
          </v:rect>
        </w:pict>
      </w:r>
      <w:bookmarkStart w:id="228" w:name="n372"/>
      <w:bookmarkEnd w:id="228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00FEF2F7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7F2AD6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29" w:name="n224"/>
            <w:bookmarkEnd w:id="229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159B46FC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7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 8 роз</w:t>
            </w:r>
            <w:r>
              <w:rPr>
                <w:rStyle w:val="spanrvts0"/>
                <w:lang w:val="uk" w:eastAsia="uk"/>
              </w:rPr>
              <w:t>ділу V)</w:t>
            </w:r>
          </w:p>
        </w:tc>
      </w:tr>
    </w:tbl>
    <w:p w14:paraId="4FBB90CC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30" w:name="n225"/>
      <w:bookmarkEnd w:id="230"/>
      <w:r>
        <w:rPr>
          <w:rStyle w:val="spanrvts15"/>
          <w:lang w:val="uk" w:eastAsia="uk"/>
        </w:rPr>
        <w:t xml:space="preserve">ВИМОГИ </w:t>
      </w:r>
      <w:r>
        <w:rPr>
          <w:rStyle w:val="spanrvts15"/>
          <w:lang w:val="uk" w:eastAsia="uk"/>
        </w:rPr>
        <w:br/>
        <w:t>до написання, оформлення та представлення дослідницьких робіт</w:t>
      </w:r>
    </w:p>
    <w:p w14:paraId="69AEBC3F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31" w:name="n226"/>
      <w:bookmarkEnd w:id="231"/>
      <w:r>
        <w:rPr>
          <w:rStyle w:val="spanrvts15"/>
          <w:lang w:val="uk" w:eastAsia="uk"/>
        </w:rPr>
        <w:t>I. Загальні положення</w:t>
      </w:r>
    </w:p>
    <w:p w14:paraId="6F78B5E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2" w:name="n227"/>
      <w:bookmarkEnd w:id="232"/>
      <w:r>
        <w:rPr>
          <w:rStyle w:val="spanrvts0"/>
          <w:lang w:val="uk" w:eastAsia="uk"/>
        </w:rPr>
        <w:t>1. На Конкурс подаються дослідницькі роботи (далі - роботи) проблемно-пошукового характеру, які відображають методологію, процес, результати власного дослі</w:t>
      </w:r>
      <w:r>
        <w:rPr>
          <w:rStyle w:val="spanrvts0"/>
          <w:lang w:val="uk" w:eastAsia="uk"/>
        </w:rPr>
        <w:t>дницького проєкту та відповідають віковим інтересам і пізнавальним можливостям учасників Конкурсу. Тематика проєктів (відповідно й робіт) має відповідати напрямам наукових секцій наукових відділень Малої академії наук України.</w:t>
      </w:r>
    </w:p>
    <w:p w14:paraId="04E6F97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3" w:name="n228"/>
      <w:bookmarkEnd w:id="233"/>
      <w:r>
        <w:rPr>
          <w:rStyle w:val="spanrvts0"/>
          <w:lang w:val="uk" w:eastAsia="uk"/>
        </w:rPr>
        <w:t>2. Проєкт має ґрунтуватись на</w:t>
      </w:r>
      <w:r>
        <w:rPr>
          <w:rStyle w:val="spanrvts0"/>
          <w:lang w:val="uk" w:eastAsia="uk"/>
        </w:rPr>
        <w:t xml:space="preserve"> певних науковій та експериментальній базах, містити дані особисто проведених дослідів, спостережень чи пошукової роботи; результати їх обробки, аналізу та узагальнення; посилання на відповідні наукові джерела; відображати власну позицію дослідника.</w:t>
      </w:r>
    </w:p>
    <w:p w14:paraId="2BFC499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4" w:name="n229"/>
      <w:bookmarkEnd w:id="234"/>
      <w:r>
        <w:rPr>
          <w:rStyle w:val="spanrvts0"/>
          <w:lang w:val="uk" w:eastAsia="uk"/>
        </w:rPr>
        <w:t>У проє</w:t>
      </w:r>
      <w:r>
        <w:rPr>
          <w:rStyle w:val="spanrvts0"/>
          <w:lang w:val="uk" w:eastAsia="uk"/>
        </w:rPr>
        <w:t>кті мають бути чітко визначені: мета, об’єкт і предмет дослідження, завдання, методи дослідження, відмінність та перевага запропонованих підходів і результатів.</w:t>
      </w:r>
    </w:p>
    <w:p w14:paraId="089F915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5" w:name="n230"/>
      <w:bookmarkEnd w:id="235"/>
      <w:r>
        <w:rPr>
          <w:rStyle w:val="spanrvts0"/>
          <w:lang w:val="uk" w:eastAsia="uk"/>
        </w:rPr>
        <w:t>Зміст і результати досліджень викладаються стисло, логічно, грамотно та аргументовано, без зага</w:t>
      </w:r>
      <w:r>
        <w:rPr>
          <w:rStyle w:val="spanrvts0"/>
          <w:lang w:val="uk" w:eastAsia="uk"/>
        </w:rPr>
        <w:t>льних слів і міркувань, бездоказових тверджень, тавтології.</w:t>
      </w:r>
    </w:p>
    <w:p w14:paraId="6C96FFD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6" w:name="n231"/>
      <w:bookmarkEnd w:id="236"/>
      <w:r>
        <w:rPr>
          <w:rStyle w:val="spanrvts0"/>
          <w:lang w:val="uk" w:eastAsia="uk"/>
        </w:rPr>
        <w:t>Назва проєкту має бути стислою та відповідати суті наукової проблеми (завдання), що вирішується.</w:t>
      </w:r>
    </w:p>
    <w:p w14:paraId="77E170A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7" w:name="n232"/>
      <w:bookmarkEnd w:id="237"/>
      <w:r>
        <w:rPr>
          <w:rStyle w:val="spanrvts0"/>
          <w:lang w:val="uk" w:eastAsia="uk"/>
        </w:rPr>
        <w:t>3. До роботи мають бути додані відгуки наукового керівника та рецензія фахівця у відповідній галузі</w:t>
      </w:r>
      <w:r>
        <w:rPr>
          <w:rStyle w:val="spanrvts0"/>
          <w:lang w:val="uk" w:eastAsia="uk"/>
        </w:rPr>
        <w:t xml:space="preserve"> (досвідченого педагогічного, наукового чи науково-педагогічного працівника).</w:t>
      </w:r>
    </w:p>
    <w:p w14:paraId="1EACCF6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8" w:name="n233"/>
      <w:bookmarkEnd w:id="238"/>
      <w:r>
        <w:rPr>
          <w:rStyle w:val="spanrvts0"/>
          <w:lang w:val="uk" w:eastAsia="uk"/>
        </w:rPr>
        <w:t>Достовірність наведених у проєкті результатів підтверджується у відгуку науковим керівником.</w:t>
      </w:r>
    </w:p>
    <w:p w14:paraId="669D768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39" w:name="n234"/>
      <w:bookmarkEnd w:id="239"/>
      <w:r>
        <w:rPr>
          <w:rStyle w:val="spanrvts0"/>
          <w:lang w:val="uk" w:eastAsia="uk"/>
        </w:rPr>
        <w:t>4. Робота оформлюється у двох примірниках: один використовується журі під час заочног</w:t>
      </w:r>
      <w:r>
        <w:rPr>
          <w:rStyle w:val="spanrvts0"/>
          <w:lang w:val="uk" w:eastAsia="uk"/>
        </w:rPr>
        <w:t>о оцінювання, другий - учасником під час Конкурсу. Обидва примірники роботи мають бути ідентичними.</w:t>
      </w:r>
    </w:p>
    <w:p w14:paraId="41DA4B7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0" w:name="n235"/>
      <w:bookmarkEnd w:id="240"/>
      <w:r>
        <w:rPr>
          <w:rStyle w:val="spanrvts0"/>
          <w:lang w:val="uk" w:eastAsia="uk"/>
        </w:rPr>
        <w:t>5. До розгляду не приймаються проєкти (роботи):</w:t>
      </w:r>
    </w:p>
    <w:p w14:paraId="6E8E670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1" w:name="n236"/>
      <w:bookmarkEnd w:id="241"/>
      <w:r>
        <w:rPr>
          <w:rStyle w:val="spanrvts0"/>
          <w:lang w:val="uk" w:eastAsia="uk"/>
        </w:rPr>
        <w:t>тема та зміст яких не відповідають профілю наукової секції;</w:t>
      </w:r>
    </w:p>
    <w:p w14:paraId="6812697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2" w:name="n237"/>
      <w:bookmarkEnd w:id="242"/>
      <w:r>
        <w:rPr>
          <w:rStyle w:val="spanrvts0"/>
          <w:lang w:val="uk" w:eastAsia="uk"/>
        </w:rPr>
        <w:t xml:space="preserve">які були представлені в попередні роки та не </w:t>
      </w:r>
      <w:r>
        <w:rPr>
          <w:rStyle w:val="spanrvts0"/>
          <w:lang w:val="uk" w:eastAsia="uk"/>
        </w:rPr>
        <w:t>мають суттєвого доопрацювання;</w:t>
      </w:r>
    </w:p>
    <w:p w14:paraId="25655E8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3" w:name="n238"/>
      <w:bookmarkEnd w:id="243"/>
      <w:r>
        <w:rPr>
          <w:rStyle w:val="spanrvts0"/>
          <w:lang w:val="uk" w:eastAsia="uk"/>
        </w:rPr>
        <w:t>які містять плагіат або інші випадки порушення академічної доброчесності;</w:t>
      </w:r>
    </w:p>
    <w:p w14:paraId="3CE8993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4" w:name="n239"/>
      <w:bookmarkEnd w:id="244"/>
      <w:r>
        <w:rPr>
          <w:rStyle w:val="spanrvts0"/>
          <w:lang w:val="uk" w:eastAsia="uk"/>
        </w:rPr>
        <w:t>без самостійного дослідження, опрацювання джерел і власних</w:t>
      </w:r>
    </w:p>
    <w:p w14:paraId="424ABEF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5" w:name="n240"/>
      <w:bookmarkEnd w:id="245"/>
      <w:r>
        <w:rPr>
          <w:rStyle w:val="spanrvts0"/>
          <w:lang w:val="uk" w:eastAsia="uk"/>
        </w:rPr>
        <w:t>висновків з обраної тематики;</w:t>
      </w:r>
    </w:p>
    <w:p w14:paraId="488C66A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6" w:name="n241"/>
      <w:bookmarkEnd w:id="246"/>
      <w:r>
        <w:rPr>
          <w:rStyle w:val="spanrvts0"/>
          <w:lang w:val="uk" w:eastAsia="uk"/>
        </w:rPr>
        <w:t xml:space="preserve">без принаймні одного з необхідних структурних </w:t>
      </w:r>
      <w:r>
        <w:rPr>
          <w:rStyle w:val="spanrvts0"/>
          <w:lang w:val="uk" w:eastAsia="uk"/>
        </w:rPr>
        <w:t>елементів роботи, передбачених розділом II цих правил, відредагованих та оформлених відповідно до цих вимог.</w:t>
      </w:r>
    </w:p>
    <w:p w14:paraId="4D4B614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7" w:name="n242"/>
      <w:bookmarkEnd w:id="247"/>
      <w:r>
        <w:rPr>
          <w:rStyle w:val="spanrvts0"/>
          <w:lang w:val="uk" w:eastAsia="uk"/>
        </w:rPr>
        <w:t>Автори таких робіт після заочного оцінювання дослідницької роботи отримують відповідну рецензію та до подальшої участі в Конкурсі не допускаються.</w:t>
      </w:r>
    </w:p>
    <w:p w14:paraId="5FE07CC5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48" w:name="n243"/>
      <w:bookmarkEnd w:id="248"/>
      <w:r>
        <w:rPr>
          <w:rStyle w:val="spanrvts15"/>
          <w:lang w:val="uk" w:eastAsia="uk"/>
        </w:rPr>
        <w:t>II. Структура роботи</w:t>
      </w:r>
    </w:p>
    <w:p w14:paraId="421F7B7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49" w:name="n244"/>
      <w:bookmarkEnd w:id="249"/>
      <w:r>
        <w:rPr>
          <w:rStyle w:val="spanrvts0"/>
          <w:lang w:val="uk" w:eastAsia="uk"/>
        </w:rPr>
        <w:t>Робота має бути побудована за певною структурою. Основними складовими структури роботи є такі:</w:t>
      </w:r>
    </w:p>
    <w:p w14:paraId="4CCF6AC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0" w:name="n245"/>
      <w:bookmarkEnd w:id="250"/>
      <w:r>
        <w:rPr>
          <w:rStyle w:val="spanrvts0"/>
          <w:lang w:val="uk" w:eastAsia="uk"/>
        </w:rPr>
        <w:t>титульний аркуш;</w:t>
      </w:r>
    </w:p>
    <w:p w14:paraId="4C402E2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1" w:name="n246"/>
      <w:bookmarkEnd w:id="251"/>
      <w:r>
        <w:rPr>
          <w:rStyle w:val="spanrvts0"/>
          <w:lang w:val="uk" w:eastAsia="uk"/>
        </w:rPr>
        <w:t>анотація;</w:t>
      </w:r>
    </w:p>
    <w:p w14:paraId="5536A00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2" w:name="n247"/>
      <w:bookmarkEnd w:id="252"/>
      <w:r>
        <w:rPr>
          <w:rStyle w:val="spanrvts0"/>
          <w:lang w:val="uk" w:eastAsia="uk"/>
        </w:rPr>
        <w:t>зміст;</w:t>
      </w:r>
    </w:p>
    <w:p w14:paraId="2BA5DF9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3" w:name="n248"/>
      <w:bookmarkEnd w:id="253"/>
      <w:r>
        <w:rPr>
          <w:rStyle w:val="spanrvts0"/>
          <w:lang w:val="uk" w:eastAsia="uk"/>
        </w:rPr>
        <w:t>перелік умовних позначень, символів, скорочень, термінів (за необхідності);</w:t>
      </w:r>
    </w:p>
    <w:p w14:paraId="157EB24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4" w:name="n249"/>
      <w:bookmarkEnd w:id="254"/>
      <w:r>
        <w:rPr>
          <w:rStyle w:val="spanrvts0"/>
          <w:lang w:val="uk" w:eastAsia="uk"/>
        </w:rPr>
        <w:t>вступ;</w:t>
      </w:r>
    </w:p>
    <w:p w14:paraId="3889A67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5" w:name="n250"/>
      <w:bookmarkEnd w:id="255"/>
      <w:r>
        <w:rPr>
          <w:rStyle w:val="spanrvts0"/>
          <w:lang w:val="uk" w:eastAsia="uk"/>
        </w:rPr>
        <w:t>основна частина;</w:t>
      </w:r>
    </w:p>
    <w:p w14:paraId="13C3A27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6" w:name="n251"/>
      <w:bookmarkEnd w:id="256"/>
      <w:r>
        <w:rPr>
          <w:rStyle w:val="spanrvts0"/>
          <w:lang w:val="uk" w:eastAsia="uk"/>
        </w:rPr>
        <w:t>виснов</w:t>
      </w:r>
      <w:r>
        <w:rPr>
          <w:rStyle w:val="spanrvts0"/>
          <w:lang w:val="uk" w:eastAsia="uk"/>
        </w:rPr>
        <w:t>ки;</w:t>
      </w:r>
    </w:p>
    <w:p w14:paraId="533D299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7" w:name="n252"/>
      <w:bookmarkEnd w:id="257"/>
      <w:r>
        <w:rPr>
          <w:rStyle w:val="spanrvts0"/>
          <w:lang w:val="uk" w:eastAsia="uk"/>
        </w:rPr>
        <w:t>список використаних джерел;</w:t>
      </w:r>
    </w:p>
    <w:p w14:paraId="6C70743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58" w:name="n253"/>
      <w:bookmarkEnd w:id="258"/>
      <w:r>
        <w:rPr>
          <w:rStyle w:val="spanrvts0"/>
          <w:lang w:val="uk" w:eastAsia="uk"/>
        </w:rPr>
        <w:t>додатки (за необхідності).</w:t>
      </w:r>
    </w:p>
    <w:p w14:paraId="312677CF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59" w:name="n254"/>
      <w:bookmarkEnd w:id="259"/>
      <w:r>
        <w:rPr>
          <w:rStyle w:val="spanrvts15"/>
          <w:lang w:val="uk" w:eastAsia="uk"/>
        </w:rPr>
        <w:t>III. Вимоги до змісту роботи</w:t>
      </w:r>
    </w:p>
    <w:p w14:paraId="2BCF0B5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0" w:name="n255"/>
      <w:bookmarkEnd w:id="260"/>
      <w:r>
        <w:rPr>
          <w:rStyle w:val="spanrvts0"/>
          <w:lang w:val="uk" w:eastAsia="uk"/>
        </w:rPr>
        <w:t>1. Титульний аркуш є першою сторінкою роботи, що заповнюється за зразком, наведеним нижче.</w:t>
      </w:r>
    </w:p>
    <w:p w14:paraId="40F35CA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1" w:name="n256"/>
      <w:bookmarkEnd w:id="261"/>
      <w:r>
        <w:rPr>
          <w:rStyle w:val="spanrvts0"/>
          <w:lang w:val="uk" w:eastAsia="uk"/>
        </w:rPr>
        <w:t>2. Анотація є узагальненим коротким викладом основного змісту роботи. В анота</w:t>
      </w:r>
      <w:r>
        <w:rPr>
          <w:rStyle w:val="spanrvts0"/>
          <w:lang w:val="uk" w:eastAsia="uk"/>
        </w:rPr>
        <w:t>ції (текст обсягом до однієї сторінки) подається стисла характеристика змісту роботи з визначенням основної мети, актуальності та завдань наукового дослідження. Також у них зазначаються висновки та отримані результати проведеної роботи, ключові слова. Суку</w:t>
      </w:r>
      <w:r>
        <w:rPr>
          <w:rStyle w:val="spanrvts0"/>
          <w:lang w:val="uk" w:eastAsia="uk"/>
        </w:rPr>
        <w:t>пність ключових слів повинна відповідати основному змісту роботи, відображати тематику дослідження. Кількість ключових слів становить від п’яти до десяти. Ключові слова подаються в називному відмінку, друкуються в рядок через кому наприкінці анотації.</w:t>
      </w:r>
    </w:p>
    <w:p w14:paraId="53364E2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2" w:name="n257"/>
      <w:bookmarkEnd w:id="262"/>
      <w:r>
        <w:rPr>
          <w:rStyle w:val="spanrvts0"/>
          <w:lang w:val="uk" w:eastAsia="uk"/>
        </w:rPr>
        <w:t>У за</w:t>
      </w:r>
      <w:r>
        <w:rPr>
          <w:rStyle w:val="spanrvts0"/>
          <w:lang w:val="uk" w:eastAsia="uk"/>
        </w:rPr>
        <w:t xml:space="preserve">головку анотації наводяться такі дані: назва роботи; прізвище, ім’я, по батькові автора; назва територіального відділення Малої академії наук України; назва закладу позашкільної освіти; назва закладу освіти; клас (курс); назва населеного пункту; прізвище, </w:t>
      </w:r>
      <w:r>
        <w:rPr>
          <w:rStyle w:val="spanrvts0"/>
          <w:lang w:val="uk" w:eastAsia="uk"/>
        </w:rPr>
        <w:t>ім’я, по батькові, посада (за наявності - науковий ступінь, вчене звання) наукового керівника.</w:t>
      </w:r>
    </w:p>
    <w:p w14:paraId="6561260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3" w:name="n258"/>
      <w:bookmarkEnd w:id="263"/>
      <w:r>
        <w:rPr>
          <w:rStyle w:val="spanrvts0"/>
          <w:lang w:val="uk" w:eastAsia="uk"/>
        </w:rPr>
        <w:t xml:space="preserve">3. Зміст подається на початку роботи. Він містить назву та номери початкових сторінок усіх розділів, підрозділів та пунктів (якщо вони мають заголовок), зокрема </w:t>
      </w:r>
      <w:r>
        <w:rPr>
          <w:rStyle w:val="spanrvts0"/>
          <w:lang w:val="uk" w:eastAsia="uk"/>
        </w:rPr>
        <w:t>вступу, висновків до розділів, загальних висновків, додатків, списку використаних джерел тощо.</w:t>
      </w:r>
    </w:p>
    <w:p w14:paraId="5AFDB28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4" w:name="n259"/>
      <w:bookmarkEnd w:id="264"/>
      <w:r>
        <w:rPr>
          <w:rStyle w:val="spanrvts0"/>
          <w:lang w:val="uk" w:eastAsia="uk"/>
        </w:rPr>
        <w:t>4. Якщо в роботі використано специфічну термінологію, а також маловідомі скорочення, нові символи, позначення тощо, то їх перелік подається у вигляді окремого сп</w:t>
      </w:r>
      <w:r>
        <w:rPr>
          <w:rStyle w:val="spanrvts0"/>
          <w:lang w:val="uk" w:eastAsia="uk"/>
        </w:rPr>
        <w:t>иску, який розміщується перед вступом.</w:t>
      </w:r>
    </w:p>
    <w:p w14:paraId="51B72E9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5" w:name="n260"/>
      <w:bookmarkEnd w:id="265"/>
      <w:r>
        <w:rPr>
          <w:rStyle w:val="spanrvts0"/>
          <w:lang w:val="uk" w:eastAsia="uk"/>
        </w:rPr>
        <w:t>Перелік має розміщуватись двома стовпчиками: у лівому в абетковому порядку наводяться умовні позначення, символи, одиниці скорочення або терміни; у правому - їх детальне розшифрування.</w:t>
      </w:r>
    </w:p>
    <w:p w14:paraId="7B8394F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6" w:name="n261"/>
      <w:bookmarkEnd w:id="266"/>
      <w:r>
        <w:rPr>
          <w:rStyle w:val="spanrvts0"/>
          <w:lang w:val="uk" w:eastAsia="uk"/>
        </w:rPr>
        <w:t>Якщо в роботі спеціальні терміни</w:t>
      </w:r>
      <w:r>
        <w:rPr>
          <w:rStyle w:val="spanrvts0"/>
          <w:lang w:val="uk" w:eastAsia="uk"/>
        </w:rPr>
        <w:t>, скорочення, символи, позначення тощо повторюються менше трьох разів, перелік не складається, а їх розшифрування наводиться в тексті при першому згадуванні.</w:t>
      </w:r>
    </w:p>
    <w:p w14:paraId="01F6014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7" w:name="n262"/>
      <w:bookmarkEnd w:id="267"/>
      <w:r>
        <w:rPr>
          <w:rStyle w:val="spanrvts0"/>
          <w:lang w:val="uk" w:eastAsia="uk"/>
        </w:rPr>
        <w:t xml:space="preserve">5. У вступі коротко обґрунтовуються актуальність і доцільність обраної теми, </w:t>
      </w:r>
      <w:r>
        <w:rPr>
          <w:rStyle w:val="spanrvts0"/>
          <w:lang w:val="uk" w:eastAsia="uk"/>
        </w:rPr>
        <w:t>підкреслюється сутність досліджуваної проблеми; формулюються мета роботи, зміст поставлених завдань, об’єкт і предмет дослідження; подаються перелік використаних методів дослідження, характеристика проєкту (теоретична/прикладна); вказуються наукові положен</w:t>
      </w:r>
      <w:r>
        <w:rPr>
          <w:rStyle w:val="spanrvts0"/>
          <w:lang w:val="uk" w:eastAsia="uk"/>
        </w:rPr>
        <w:t>ня, запропоновані учасником особисто, відмінність отриманих результатів від відомих раніше; повідомляється про наукове використання результатів досліджень або даються рекомендації щодо їх використання, для прикладних робіт повідомляється про прикладну цінн</w:t>
      </w:r>
      <w:r>
        <w:rPr>
          <w:rStyle w:val="spanrvts0"/>
          <w:lang w:val="uk" w:eastAsia="uk"/>
        </w:rPr>
        <w:t>ість отриманих результатів.</w:t>
      </w:r>
    </w:p>
    <w:p w14:paraId="559CA45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8" w:name="n263"/>
      <w:bookmarkEnd w:id="268"/>
      <w:r>
        <w:rPr>
          <w:rStyle w:val="spanrvts0"/>
          <w:lang w:val="uk" w:eastAsia="uk"/>
        </w:rPr>
        <w:t xml:space="preserve">У разі використання в роботі ідей або розробок, що належать співавторам, слід вказати на цей факт і зазначити конкретний особистий внесок учасника. Також зазначаються відомості про публікації за матеріалами проєкту та апробацію </w:t>
      </w:r>
      <w:r>
        <w:rPr>
          <w:rStyle w:val="spanrvts0"/>
          <w:lang w:val="uk" w:eastAsia="uk"/>
        </w:rPr>
        <w:t>результатів дослідження (за наявності).</w:t>
      </w:r>
    </w:p>
    <w:p w14:paraId="75596E6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69" w:name="n264"/>
      <w:bookmarkEnd w:id="269"/>
      <w:r>
        <w:rPr>
          <w:rStyle w:val="spanrvts0"/>
          <w:lang w:val="uk" w:eastAsia="uk"/>
        </w:rPr>
        <w:t>Орієнтовний обсяг вступу - 2-3 сторінки.</w:t>
      </w:r>
    </w:p>
    <w:p w14:paraId="02EC68B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0" w:name="n265"/>
      <w:bookmarkEnd w:id="270"/>
      <w:r>
        <w:rPr>
          <w:rStyle w:val="spanrvts0"/>
          <w:lang w:val="uk" w:eastAsia="uk"/>
        </w:rPr>
        <w:t>6. Основна частина роботи складається з розділів, підрозділів, пунктів, підпунктів.</w:t>
      </w:r>
    </w:p>
    <w:p w14:paraId="427AEAE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1" w:name="n266"/>
      <w:bookmarkEnd w:id="271"/>
      <w:r>
        <w:rPr>
          <w:rStyle w:val="spanrvts0"/>
          <w:lang w:val="uk" w:eastAsia="uk"/>
        </w:rPr>
        <w:t>Кожний розділ розпочинається з нової сторінки. Основному тексту розділу може передувати кор</w:t>
      </w:r>
      <w:r>
        <w:rPr>
          <w:rStyle w:val="spanrvts0"/>
          <w:lang w:val="uk" w:eastAsia="uk"/>
        </w:rPr>
        <w:t xml:space="preserve">отка передмова з описом обраного напряму дослідження та обґрунтуванням застосованих методів досліджень. У кінці кожного розділу формулюються висновки зі стислим викладенням наведених у розділі наукових і практичних результатів, що дає можливість звільнити </w:t>
      </w:r>
      <w:r>
        <w:rPr>
          <w:rStyle w:val="spanrvts0"/>
          <w:lang w:val="uk" w:eastAsia="uk"/>
        </w:rPr>
        <w:t>основні висновки від другорядних подробиць.</w:t>
      </w:r>
    </w:p>
    <w:p w14:paraId="0092B4B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2" w:name="n267"/>
      <w:bookmarkEnd w:id="272"/>
      <w:r>
        <w:rPr>
          <w:rStyle w:val="spanrvts0"/>
          <w:lang w:val="uk" w:eastAsia="uk"/>
        </w:rPr>
        <w:t xml:space="preserve">В основній частині роботи наводяться характеристика джерел, використаних для написання роботи, та короткий огляд літератури за тематикою дослідження, включаючи міжнародні й вітчизняні наукові публікації за темою </w:t>
      </w:r>
      <w:r>
        <w:rPr>
          <w:rStyle w:val="spanrvts0"/>
          <w:lang w:val="uk" w:eastAsia="uk"/>
        </w:rPr>
        <w:t>останніх років, окреслюються основні етапи наукової думки за визначеною проблемою, вказуються питання, які залишилися невирішеними; обґрунтовується вибір напряму досліджень, наводяться методика та техніка дослідження; подаються відомості про обсяг дослідже</w:t>
      </w:r>
      <w:r>
        <w:rPr>
          <w:rStyle w:val="spanrvts0"/>
          <w:lang w:val="uk" w:eastAsia="uk"/>
        </w:rPr>
        <w:t>ння; викладаються, аналізуються та узагальнюються отримані результати, подається їх оцінка.</w:t>
      </w:r>
    </w:p>
    <w:p w14:paraId="172C2A6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3" w:name="n268"/>
      <w:bookmarkEnd w:id="273"/>
      <w:r>
        <w:rPr>
          <w:rStyle w:val="spanrvts0"/>
          <w:lang w:val="uk" w:eastAsia="uk"/>
        </w:rPr>
        <w:t>Зміст основної частини має відповідати темі роботи та повністю її розкривати.</w:t>
      </w:r>
    </w:p>
    <w:p w14:paraId="1462607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4" w:name="n269"/>
      <w:bookmarkEnd w:id="274"/>
      <w:r>
        <w:rPr>
          <w:rStyle w:val="spanrvts0"/>
          <w:lang w:val="uk" w:eastAsia="uk"/>
        </w:rPr>
        <w:t>7. Висновки мають містити стислий виклад результатів вирішення наукової проблеми та по</w:t>
      </w:r>
      <w:r>
        <w:rPr>
          <w:rStyle w:val="spanrvts0"/>
          <w:lang w:val="uk" w:eastAsia="uk"/>
        </w:rPr>
        <w:t>ставлених завдань, зроблених у процесі аналізу обраного матеріалу, оцінок та узагальнень. Необхідно підкреслити їх самостійність, теоретичне та (або) прикладне значення, акцентувавши увагу на кількісних і якісних показниках здобутих результатів, обґрунтува</w:t>
      </w:r>
      <w:r>
        <w:rPr>
          <w:rStyle w:val="spanrvts0"/>
          <w:lang w:val="uk" w:eastAsia="uk"/>
        </w:rPr>
        <w:t>ти достовірність результатів та надати рекомендації щодо їх використання.</w:t>
      </w:r>
    </w:p>
    <w:p w14:paraId="1D1AC3E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5" w:name="n270"/>
      <w:bookmarkEnd w:id="275"/>
      <w:r>
        <w:rPr>
          <w:rStyle w:val="spanrvts0"/>
          <w:lang w:val="uk" w:eastAsia="uk"/>
        </w:rPr>
        <w:t>8. Список використаних джерел - елемент бібліографічного апарату, який містить бібліографічні описи використаних джерел.</w:t>
      </w:r>
    </w:p>
    <w:p w14:paraId="26DA45E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6" w:name="n271"/>
      <w:bookmarkEnd w:id="276"/>
      <w:r>
        <w:rPr>
          <w:rStyle w:val="spanrvts0"/>
          <w:lang w:val="uk" w:eastAsia="uk"/>
        </w:rPr>
        <w:t>Список використаних джерел слід розміщувати в алфавітному пор</w:t>
      </w:r>
      <w:r>
        <w:rPr>
          <w:rStyle w:val="spanrvts0"/>
          <w:lang w:val="uk" w:eastAsia="uk"/>
        </w:rPr>
        <w:t>ядку прізвищ перших авторів або заголовків.</w:t>
      </w:r>
    </w:p>
    <w:p w14:paraId="1EB7997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7" w:name="n272"/>
      <w:bookmarkEnd w:id="277"/>
      <w:r>
        <w:rPr>
          <w:rStyle w:val="spanrvts0"/>
          <w:lang w:val="uk" w:eastAsia="uk"/>
        </w:rPr>
        <w:t>Відомості про джерела складаються відповідно до вимог, зазначених у стандартах:</w:t>
      </w:r>
    </w:p>
    <w:p w14:paraId="0487992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8" w:name="n273"/>
      <w:bookmarkEnd w:id="278"/>
      <w:r>
        <w:rPr>
          <w:rStyle w:val="spanrvts0"/>
          <w:lang w:val="uk" w:eastAsia="uk"/>
        </w:rPr>
        <w:t xml:space="preserve">ДСТУ 8302:2015 «Інформація та документація. Бібліографічне посилання. Загальні положення та правила складання» затверджений наказом </w:t>
      </w:r>
      <w:r>
        <w:rPr>
          <w:rStyle w:val="spanrvts0"/>
          <w:lang w:val="uk" w:eastAsia="uk"/>
        </w:rPr>
        <w:t xml:space="preserve">ДП «УкрНДНЦ» від 22.06.2015 </w:t>
      </w:r>
      <w:hyperlink r:id="rId12" w:tgtFrame="_blank" w:history="1">
        <w:r>
          <w:rPr>
            <w:rStyle w:val="arvts96"/>
            <w:lang w:val="uk" w:eastAsia="uk"/>
          </w:rPr>
          <w:t>№ 61</w:t>
        </w:r>
      </w:hyperlink>
      <w:r>
        <w:rPr>
          <w:rStyle w:val="spanrvts0"/>
          <w:lang w:val="uk" w:eastAsia="uk"/>
        </w:rPr>
        <w:t>;</w:t>
      </w:r>
    </w:p>
    <w:p w14:paraId="610B355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79" w:name="n274"/>
      <w:bookmarkEnd w:id="279"/>
      <w:r>
        <w:rPr>
          <w:rStyle w:val="spanrvts0"/>
          <w:lang w:val="uk" w:eastAsia="uk"/>
        </w:rPr>
        <w:t>ДСТУ 3008-2015 «Інформація та документація. Звіти у сфері науки і техніки. Структура та правила оформлювання» затверджений наказом ДП «УкрНДНЦ» ві</w:t>
      </w:r>
      <w:r>
        <w:rPr>
          <w:rStyle w:val="spanrvts0"/>
          <w:lang w:val="uk" w:eastAsia="uk"/>
        </w:rPr>
        <w:t>д 22.06.2015 № 61;</w:t>
      </w:r>
    </w:p>
    <w:p w14:paraId="060AF7D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0" w:name="n275"/>
      <w:bookmarkEnd w:id="280"/>
      <w:r>
        <w:rPr>
          <w:rStyle w:val="spanrvts0"/>
          <w:lang w:val="uk" w:eastAsia="uk"/>
        </w:rPr>
        <w:t>ДСТУ 4331:2004 «Правила описування архівних документів», затверджені наказом Держспоживстандарту України від 17.08.2004 № 181;</w:t>
      </w:r>
    </w:p>
    <w:p w14:paraId="6DD35E3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1" w:name="n276"/>
      <w:bookmarkEnd w:id="281"/>
      <w:r>
        <w:rPr>
          <w:rStyle w:val="spanrvts0"/>
          <w:lang w:val="uk" w:eastAsia="uk"/>
        </w:rPr>
        <w:t>ДСТУ 3582:2013 «Інформація та документація. Бібліографічний опис. Скорочення слів і словосполучень в українськ</w:t>
      </w:r>
      <w:r>
        <w:rPr>
          <w:rStyle w:val="spanrvts0"/>
          <w:lang w:val="uk" w:eastAsia="uk"/>
        </w:rPr>
        <w:t xml:space="preserve">ій мові. Загальні вимоги та правила», затверджений наказом Мінекономрозвитку від 22.08.2013 </w:t>
      </w:r>
      <w:hyperlink r:id="rId13" w:tgtFrame="_blank" w:history="1">
        <w:r>
          <w:rPr>
            <w:rStyle w:val="arvts96"/>
            <w:lang w:val="uk" w:eastAsia="uk"/>
          </w:rPr>
          <w:t>№ 1010</w:t>
        </w:r>
      </w:hyperlink>
      <w:r>
        <w:rPr>
          <w:rStyle w:val="spanrvts0"/>
          <w:lang w:val="uk" w:eastAsia="uk"/>
        </w:rPr>
        <w:t>;</w:t>
      </w:r>
    </w:p>
    <w:p w14:paraId="60D2D6D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2" w:name="n277"/>
      <w:bookmarkEnd w:id="282"/>
      <w:r>
        <w:rPr>
          <w:rStyle w:val="spanrvts0"/>
          <w:lang w:val="uk" w:eastAsia="uk"/>
        </w:rPr>
        <w:t>Наприклад: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2332"/>
        <w:gridCol w:w="7357"/>
      </w:tblGrid>
      <w:tr w:rsidR="000F4668" w14:paraId="03A8A8A5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3882AF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283" w:name="n278"/>
            <w:bookmarkEnd w:id="283"/>
            <w:r>
              <w:rPr>
                <w:rStyle w:val="spanrvts0"/>
                <w:lang w:val="uk" w:eastAsia="uk"/>
              </w:rPr>
              <w:t>книга одного автора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9E4A55C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Ґейман Н. Скандинавська міфологія / пер. з </w:t>
            </w:r>
            <w:r>
              <w:rPr>
                <w:rStyle w:val="spanrvts0"/>
                <w:lang w:val="uk" w:eastAsia="uk"/>
              </w:rPr>
              <w:t>англ. М. Бакалова. Київ: КМ-БУКС, 2018. 256 с.</w:t>
            </w:r>
          </w:p>
        </w:tc>
      </w:tr>
      <w:tr w:rsidR="000F4668" w14:paraId="749AB022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85A7CD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книга двох авторів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273EEBD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Гокінґ С., Гокінґ Л. Джордж і таємний ключ до Всесвіту / пер. з англ. Г. Лелів. Львів: Вид-во Старого Лева., 2016. 312 с.</w:t>
            </w:r>
          </w:p>
        </w:tc>
      </w:tr>
      <w:tr w:rsidR="000F4668" w14:paraId="33E76D14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D6402A2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книга трьох авторів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0C5EB7A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Гейтенко В.В., Пристинський В.М., </w:t>
            </w:r>
            <w:r>
              <w:rPr>
                <w:rStyle w:val="spanrvts0"/>
                <w:lang w:val="uk" w:eastAsia="uk"/>
              </w:rPr>
              <w:t>Пристинська Т.М. Педагогічний супровід підлітків старшого шкільного віку у середовищі асоціальних й антисоціальних неформальних молодіжних організацій: моногр./ Держ. ВНЗ «Донбас. держ. пед. ун-т», н.-д. лаб. взаємодії духов. й фіз. виховання дітей та підл</w:t>
            </w:r>
            <w:r>
              <w:rPr>
                <w:rStyle w:val="spanrvts0"/>
                <w:lang w:val="uk" w:eastAsia="uk"/>
              </w:rPr>
              <w:t>ітків. Слов’янськ: Вид-во Б.І. Маторіна, 2019. 299 с.</w:t>
            </w:r>
          </w:p>
        </w:tc>
      </w:tr>
      <w:tr w:rsidR="000F4668" w14:paraId="2381D310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050763A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книга чотирьох авторів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9D4605E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Андрейчин М.А., Крушельницький О.Д., Копча В.С., Огороднічук І.В. Військова епідеміологія з епідеміологією надзвичайних ситуацій. Тернопіль: Укрмедкнига, 2015. 320 с.</w:t>
            </w:r>
          </w:p>
        </w:tc>
      </w:tr>
      <w:tr w:rsidR="000F4668" w14:paraId="42F3CBDB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68AC948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книга п’ят</w:t>
            </w:r>
            <w:r>
              <w:rPr>
                <w:rStyle w:val="spanrvts0"/>
                <w:lang w:val="uk" w:eastAsia="uk"/>
              </w:rPr>
              <w:t>и авторів і більше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5589909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Кітч у мистецтві, етосі та вихованні: колект. моногр. / відп. ред., керівники проекту: Г. Гжибек, Т. Дубровний, Ш. Сівек / Львів. нац. ун-т ім. Івана Франка. Львів: Растр-7, 2019. 144 с.</w:t>
            </w:r>
          </w:p>
        </w:tc>
      </w:tr>
      <w:tr w:rsidR="000F4668" w14:paraId="7D41AE48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DE06561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збірник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49E0564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Бізнес і права людини: основні виклики дл</w:t>
            </w:r>
            <w:r>
              <w:rPr>
                <w:rStyle w:val="spanrvts0"/>
                <w:lang w:val="uk" w:eastAsia="uk"/>
              </w:rPr>
              <w:t>я нових демократій: зб. статей і тез: матеріали до Панел. дискусії, 25 верес. 2019 р., Харків. міжнар. юрид. форум, 24-28 верес. 2019 р. / упоряд. О.О. Уварова. Харків: Право, 2019. 128 с.</w:t>
            </w:r>
          </w:p>
        </w:tc>
      </w:tr>
      <w:tr w:rsidR="000F4668" w14:paraId="18D4BA94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C80201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багатотомна книга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2301D853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Кримський А.Ю. Вибрані сходознавчі праці. В 5 т.</w:t>
            </w:r>
            <w:r>
              <w:rPr>
                <w:rStyle w:val="spanrvts0"/>
                <w:lang w:val="uk" w:eastAsia="uk"/>
              </w:rPr>
              <w:t xml:space="preserve"> Т. 4. Іраністика/ НАН України, Ін-т сходознавства ім. А.Ю. Кримського. Київ: Стилос, 2008. 387 с.</w:t>
            </w:r>
          </w:p>
        </w:tc>
      </w:tr>
      <w:tr w:rsidR="000F4668" w14:paraId="7EA0979B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4066BC0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дисертація та автореферат дисертації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5607020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Сталінська Г.Д. Вінтажний інтер’єр: генеза та принципи формування: дис.... канд. мистецтвознавства: 17.00.07 /; Харків.</w:t>
            </w:r>
            <w:r>
              <w:rPr>
                <w:rStyle w:val="spanrvts0"/>
                <w:lang w:val="uk" w:eastAsia="uk"/>
              </w:rPr>
              <w:t xml:space="preserve"> держ. акад. дизайну мистецтв. Харків, 2019. 400 с.</w:t>
            </w:r>
          </w:p>
          <w:p w14:paraId="0FBA717E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Костюк О.П. Зачіска як культурно-антропологічний феномен у контекстах ініціації: автореф. дис.... канд. філос. наук: 09.00.04/ Харків. нац. пед. ун-т ім. Г.С. Сковороди. Харків, 2019. 21 с.</w:t>
            </w:r>
          </w:p>
        </w:tc>
      </w:tr>
      <w:tr w:rsidR="000F4668" w14:paraId="347DEA22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1E51549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матеріали кон</w:t>
            </w:r>
            <w:r>
              <w:rPr>
                <w:rStyle w:val="spanrvts0"/>
                <w:lang w:val="uk" w:eastAsia="uk"/>
              </w:rPr>
              <w:t>ференцій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C6E74A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Проблеми матеріалознавства та інженерії поверхні: тези конференції MSSE2019. Конференція молодих науковців з матеріалознавства та інженерії поверхні, 25-27 вересня 2019 р. / відп. ред. В.Р. Скальський; НАН України, Фіз.-мех. ін-т ім. Г.В. </w:t>
            </w:r>
            <w:r>
              <w:rPr>
                <w:rStyle w:val="spanrvts0"/>
                <w:lang w:val="uk" w:eastAsia="uk"/>
              </w:rPr>
              <w:t>Карпенка. Львів: Бона, 2019. 206 с.</w:t>
            </w:r>
          </w:p>
        </w:tc>
      </w:tr>
      <w:tr w:rsidR="000F4668" w14:paraId="04A704A9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D8BEE7F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стаття із продовжуваного видання </w:t>
            </w:r>
            <w:r>
              <w:rPr>
                <w:rStyle w:val="spanrvts0"/>
                <w:lang w:val="uk" w:eastAsia="uk"/>
              </w:rPr>
              <w:br/>
              <w:t>(наукового журналу)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C49574D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Кравченко О.М. Космофізика - нова методологія. Науковий вісник Національного університету біоресурсів і природокористування України. Серія: Гуманітарні науки. 2014. </w:t>
            </w:r>
            <w:r>
              <w:rPr>
                <w:rStyle w:val="spanrvts0"/>
                <w:lang w:val="uk" w:eastAsia="uk"/>
              </w:rPr>
              <w:t>Вип. 203(1). С. 94-101.</w:t>
            </w:r>
          </w:p>
        </w:tc>
      </w:tr>
      <w:tr w:rsidR="000F4668" w14:paraId="2B33257B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66A7926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стаття із періодичного видання (журнал, газета)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DB671A9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Тацій В.Я. Тютюгін В.І. Пономаренко Ю.А. Виклики сучасності і кримінальне право. Голос України. 2016. 29 січ. (№16). С. 6-7.</w:t>
            </w:r>
          </w:p>
        </w:tc>
      </w:tr>
      <w:tr w:rsidR="000F4668" w14:paraId="718D769A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6431A54A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рецензія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F9EFE4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Павлів В. «Медіяетика»: про унікальність та унів</w:t>
            </w:r>
            <w:r>
              <w:rPr>
                <w:rStyle w:val="spanrvts0"/>
                <w:lang w:val="uk" w:eastAsia="uk"/>
              </w:rPr>
              <w:t>ерсальність професійного досвіду. Наукові записки УКУ. 2015. Ч. 6: Журналістика. Медіакомунікації, вип. 1. C. 209-212. Рец. на кн.: К.Ґ. Крістіанс, М. Факлер, К.Б. Річардсон та ін. Медіяетика: практичні випадки та моральні міркування / пер. з англ. Олег Ко</w:t>
            </w:r>
            <w:r>
              <w:rPr>
                <w:rStyle w:val="spanrvts0"/>
                <w:lang w:val="uk" w:eastAsia="uk"/>
              </w:rPr>
              <w:t>роль; наук. ред. Ніна Зражевська. Львів: Видавництво Українського католицького університету, 2014. 592 с.</w:t>
            </w:r>
          </w:p>
        </w:tc>
      </w:tr>
      <w:tr w:rsidR="000F4668" w14:paraId="66E24D0F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5B0BF478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Картографічні документи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4AE899D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Малий атлас світу: Карти / Держ. служба України з питань геодезії, картографії та кадастру, ДНВП «Картографія»; ред. В.В. Рад</w:t>
            </w:r>
            <w:r>
              <w:rPr>
                <w:rStyle w:val="spanrvts0"/>
                <w:lang w:val="uk" w:eastAsia="uk"/>
              </w:rPr>
              <w:t>ченко; дизайнери: М.Б. Гутман, С.М. Сухенко; М-би різні. Київ: ДНВП «Картографія», 2019. 64 с.</w:t>
            </w:r>
          </w:p>
        </w:tc>
      </w:tr>
      <w:tr w:rsidR="000F4668" w:rsidRPr="00CC5E53" w14:paraId="5743A6CD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12B33090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Електронні джерела</w:t>
            </w:r>
          </w:p>
        </w:tc>
        <w:tc>
          <w:tcPr>
            <w:tcW w:w="7270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F5ABE4E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Конституція України: Закон України від 28.06.1996 № 254к/96-ВР// База даних «Законодавство України» / Верховна Рада України. URL: https://zak</w:t>
            </w:r>
            <w:r>
              <w:rPr>
                <w:rStyle w:val="spanrvts0"/>
                <w:lang w:val="uk" w:eastAsia="uk"/>
              </w:rPr>
              <w:t>on.rada.gov.ua/laws/show/254 %D0 %BA/96- %D0 %B2 %D1 %80/paran4202 (дата звернення: 12.12.2019)</w:t>
            </w:r>
          </w:p>
        </w:tc>
      </w:tr>
    </w:tbl>
    <w:p w14:paraId="5962F90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4" w:name="n279"/>
      <w:bookmarkEnd w:id="284"/>
      <w:r>
        <w:rPr>
          <w:rStyle w:val="spanrvts0"/>
          <w:lang w:val="uk" w:eastAsia="uk"/>
        </w:rPr>
        <w:t>9. У додатках містяться допоміжні або додаткові матеріали, необхідні для повноти сприйняття проєкту, кращого розуміння отриманих результатів: проміжні математи</w:t>
      </w:r>
      <w:r>
        <w:rPr>
          <w:rStyle w:val="spanrvts0"/>
          <w:lang w:val="uk" w:eastAsia="uk"/>
        </w:rPr>
        <w:t>чні доведення, формули та розрахунки, додаткові таблиці, графіки, рисунки, ілюстрації тощо.</w:t>
      </w:r>
    </w:p>
    <w:p w14:paraId="44F8C40F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285" w:name="n280"/>
      <w:bookmarkEnd w:id="285"/>
      <w:r>
        <w:rPr>
          <w:rStyle w:val="spanrvts15"/>
          <w:lang w:val="uk" w:eastAsia="uk"/>
        </w:rPr>
        <w:t>IV. Правила оформлення роботи</w:t>
      </w:r>
    </w:p>
    <w:p w14:paraId="16863B9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6" w:name="n281"/>
      <w:bookmarkEnd w:id="286"/>
      <w:r>
        <w:rPr>
          <w:rStyle w:val="spanrvts0"/>
          <w:lang w:val="uk" w:eastAsia="uk"/>
        </w:rPr>
        <w:t xml:space="preserve">1. Робота друкується шрифтом Times New Roman текстового редактора Word (або Open Office) розміру 14 на одному боці аркуша білого </w:t>
      </w:r>
      <w:r>
        <w:rPr>
          <w:rStyle w:val="spanrvts0"/>
          <w:lang w:val="uk" w:eastAsia="uk"/>
        </w:rPr>
        <w:t>паперу формату А4 з інтервалом 1,5 (до 30 рядків на сторінці).</w:t>
      </w:r>
    </w:p>
    <w:p w14:paraId="36A9801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7" w:name="n282"/>
      <w:bookmarkEnd w:id="287"/>
      <w:r>
        <w:rPr>
          <w:rStyle w:val="spanrvts0"/>
          <w:lang w:val="uk" w:eastAsia="uk"/>
        </w:rPr>
        <w:t>Поля: ліве, верхнє і нижнє - не менше 20 мм, праве - не менше 10 мм.</w:t>
      </w:r>
    </w:p>
    <w:p w14:paraId="1FA33FC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8" w:name="n283"/>
      <w:bookmarkEnd w:id="288"/>
      <w:r>
        <w:rPr>
          <w:rStyle w:val="spanrvts0"/>
          <w:lang w:val="uk" w:eastAsia="uk"/>
        </w:rPr>
        <w:t xml:space="preserve">Обсяг роботи складає 15-20 (для гуманітарних напрямів - 20-25) друкованих сторінок. До загального обсягу роботи не входять: </w:t>
      </w:r>
      <w:r>
        <w:rPr>
          <w:rStyle w:val="spanrvts0"/>
          <w:lang w:val="uk" w:eastAsia="uk"/>
        </w:rPr>
        <w:t>анотація, мотиваційний лист, додатки, список використаних джерел, таблиці та рисунки, які повністю займають площу сторінки. Текст роботи має бути написаний без орфографічних, пунктуаційних та стилістичних помилок.</w:t>
      </w:r>
    </w:p>
    <w:p w14:paraId="54D29E3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89" w:name="n284"/>
      <w:bookmarkEnd w:id="289"/>
      <w:r>
        <w:rPr>
          <w:rStyle w:val="spanrvts0"/>
          <w:lang w:val="uk" w:eastAsia="uk"/>
        </w:rPr>
        <w:t>Роботи виконуються державною мовою; до роб</w:t>
      </w:r>
      <w:r>
        <w:rPr>
          <w:rStyle w:val="spanrvts0"/>
          <w:lang w:val="uk" w:eastAsia="uk"/>
        </w:rPr>
        <w:t>оти з іноземної мови додається анотація іноземною мовою. Постерний захист та конференція для секцій відділення мовознавства (крім секції «Українська мова») здійснюється іноземною мовою.</w:t>
      </w:r>
    </w:p>
    <w:p w14:paraId="2F0BA30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0" w:name="n285"/>
      <w:bookmarkEnd w:id="290"/>
      <w:r>
        <w:rPr>
          <w:rStyle w:val="spanrvts0"/>
          <w:lang w:val="uk" w:eastAsia="uk"/>
        </w:rPr>
        <w:t>Кожна структурна частина роботи починається з нової сторінки. Заголовк</w:t>
      </w:r>
      <w:r>
        <w:rPr>
          <w:rStyle w:val="spanrvts0"/>
          <w:lang w:val="uk" w:eastAsia="uk"/>
        </w:rPr>
        <w:t>и структурних частин друкуються великими літерами симетрично до набору: «ЗМІСТ», «ПЕРЕЛІК УМОВНИХ СКОРОЧЕНЬ», «ВСТУП», «РОЗДІЛ», «ВИСНОВКИ», «СПИСОК ВИКОРИСТАНИХ ДЖЕРЕЛ», «ДОДАТКИ». Заголовки підрозділів друкуються маленькими літерами (крім першої великої)</w:t>
      </w:r>
      <w:r>
        <w:rPr>
          <w:rStyle w:val="spanrvts0"/>
          <w:lang w:val="uk" w:eastAsia="uk"/>
        </w:rPr>
        <w:t xml:space="preserve"> з абзацного відступу. Заголовки пунктів друкуються маленькими літерами (крім першої великої) з абзацного відступу в підбір до тексту.</w:t>
      </w:r>
    </w:p>
    <w:p w14:paraId="6C7A2C9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1" w:name="n286"/>
      <w:bookmarkEnd w:id="291"/>
      <w:r>
        <w:rPr>
          <w:rStyle w:val="spanrvts0"/>
          <w:lang w:val="uk" w:eastAsia="uk"/>
        </w:rPr>
        <w:t>Відстань між заголовком (за винятком заголовка пункту) та текстом має дорівнювати 3-4 інтервалам.</w:t>
      </w:r>
    </w:p>
    <w:p w14:paraId="260D9006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2" w:name="n287"/>
      <w:bookmarkEnd w:id="292"/>
      <w:r>
        <w:rPr>
          <w:rStyle w:val="spanrvts0"/>
          <w:lang w:val="uk" w:eastAsia="uk"/>
        </w:rPr>
        <w:t xml:space="preserve">2. Нумерація сторінок, </w:t>
      </w:r>
      <w:r>
        <w:rPr>
          <w:rStyle w:val="spanrvts0"/>
          <w:lang w:val="uk" w:eastAsia="uk"/>
        </w:rPr>
        <w:t>розділів, підрозділів, пунктів, рисунків, таблиць, формул подається арабськими цифрами без знаку «№».</w:t>
      </w:r>
    </w:p>
    <w:p w14:paraId="715AF0B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3" w:name="n288"/>
      <w:bookmarkEnd w:id="293"/>
      <w:r>
        <w:rPr>
          <w:rStyle w:val="spanrvts0"/>
          <w:lang w:val="uk" w:eastAsia="uk"/>
        </w:rPr>
        <w:t>Усі сторінки роботи, враховуючи титульну сторінку, анотацію та додатки, підлягають суцільній нумерації; номер на титульній сторінці не ставиться, а на нас</w:t>
      </w:r>
      <w:r>
        <w:rPr>
          <w:rStyle w:val="spanrvts0"/>
          <w:lang w:val="uk" w:eastAsia="uk"/>
        </w:rPr>
        <w:t>тупних сторінках проставляється у правому верхньому куті сторінки без крапки в кінці.</w:t>
      </w:r>
    </w:p>
    <w:p w14:paraId="48D0D78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4" w:name="n289"/>
      <w:bookmarkEnd w:id="294"/>
      <w:r>
        <w:rPr>
          <w:rStyle w:val="spanrvts0"/>
          <w:lang w:val="uk" w:eastAsia="uk"/>
        </w:rPr>
        <w:t>Нумеруються тільки розділи основної частини. Зміст, вступ, висновки не нумеруються.</w:t>
      </w:r>
    </w:p>
    <w:p w14:paraId="0EE9EB8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5" w:name="n290"/>
      <w:bookmarkEnd w:id="295"/>
      <w:r>
        <w:rPr>
          <w:rStyle w:val="spanrvts0"/>
          <w:lang w:val="uk" w:eastAsia="uk"/>
        </w:rPr>
        <w:t>Номер розділу ставиться після слова «РОЗДІЛ», після номера крапка не ставиться. Заголо</w:t>
      </w:r>
      <w:r>
        <w:rPr>
          <w:rStyle w:val="spanrvts0"/>
          <w:lang w:val="uk" w:eastAsia="uk"/>
        </w:rPr>
        <w:t>вок розділу друкується з нового рядка.</w:t>
      </w:r>
    </w:p>
    <w:p w14:paraId="3EFC7EF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6" w:name="n291"/>
      <w:bookmarkEnd w:id="296"/>
      <w:r>
        <w:rPr>
          <w:rStyle w:val="spanrvts0"/>
          <w:lang w:val="uk" w:eastAsia="uk"/>
        </w:rPr>
        <w:t>Підрозділи нумеруються в межах кожного розділу за правилом: номер розділу, номер підрозділу. У кінці номера підрозділу має стояти крапка, наприклад: «2.4.». Заголовок підрозділу наводиться в тому самому рядку.</w:t>
      </w:r>
    </w:p>
    <w:p w14:paraId="779EBD8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7" w:name="n292"/>
      <w:bookmarkEnd w:id="297"/>
      <w:r>
        <w:rPr>
          <w:rStyle w:val="spanrvts0"/>
          <w:lang w:val="uk" w:eastAsia="uk"/>
        </w:rPr>
        <w:t xml:space="preserve">Пункти </w:t>
      </w:r>
      <w:r>
        <w:rPr>
          <w:rStyle w:val="spanrvts0"/>
          <w:lang w:val="uk" w:eastAsia="uk"/>
        </w:rPr>
        <w:t>нумеруються в межах кожного підрозділу таким чином: номер розділу, номер підрозділу, номер пункту, наприклад: «2.3.4.». Заголовок пункту наводиться в тому самому рядку, але пункт може й не мати заголовка.</w:t>
      </w:r>
    </w:p>
    <w:p w14:paraId="1FDA36B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8" w:name="n293"/>
      <w:bookmarkEnd w:id="298"/>
      <w:r>
        <w:rPr>
          <w:rStyle w:val="spanrvts0"/>
          <w:lang w:val="uk" w:eastAsia="uk"/>
        </w:rPr>
        <w:t xml:space="preserve">У кінці назв розділів, підрозділів, пунктів крапка </w:t>
      </w:r>
      <w:r>
        <w:rPr>
          <w:rStyle w:val="spanrvts0"/>
          <w:lang w:val="uk" w:eastAsia="uk"/>
        </w:rPr>
        <w:t>не ставиться.</w:t>
      </w:r>
    </w:p>
    <w:p w14:paraId="1172E82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299" w:name="n294"/>
      <w:bookmarkEnd w:id="299"/>
      <w:r>
        <w:rPr>
          <w:rStyle w:val="spanrvts0"/>
          <w:lang w:val="uk" w:eastAsia="uk"/>
        </w:rPr>
        <w:t xml:space="preserve">Формули нумеруються в межах розділу. Наприклад, «формула (2.3)» означає «формула 3 розділу 2». Наявність підрозділів на нумерацію формул не впливає. Формули, на які немає посилань, можна не нумерувати. Номер необхідно брати в круглі дужки та </w:t>
      </w:r>
      <w:r>
        <w:rPr>
          <w:rStyle w:val="spanrvts0"/>
          <w:lang w:val="uk" w:eastAsia="uk"/>
        </w:rPr>
        <w:t>розміщувати на правому полі сторінки на рівні нижнього рядка формули, якої він стосується.</w:t>
      </w:r>
    </w:p>
    <w:p w14:paraId="0041AEF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0" w:name="n295"/>
      <w:bookmarkEnd w:id="300"/>
      <w:r>
        <w:rPr>
          <w:rStyle w:val="spanrvts0"/>
          <w:lang w:val="uk" w:eastAsia="uk"/>
        </w:rPr>
        <w:t>Рисунки нумеруються в межах розділу арабськими цифрами (аналогічно до формул та підрозділів) і позначаються словом «Рис.», наприклад «Рис. 1.2».</w:t>
      </w:r>
    </w:p>
    <w:p w14:paraId="72E1D81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1" w:name="n296"/>
      <w:bookmarkEnd w:id="301"/>
      <w:r>
        <w:rPr>
          <w:rStyle w:val="spanrvts0"/>
          <w:lang w:val="uk" w:eastAsia="uk"/>
        </w:rPr>
        <w:t xml:space="preserve">Таблиці нумеруються </w:t>
      </w:r>
      <w:r>
        <w:rPr>
          <w:rStyle w:val="spanrvts0"/>
          <w:lang w:val="uk" w:eastAsia="uk"/>
        </w:rPr>
        <w:t>послідовно в межах розділу. У правому верхньому куті над заголовком таблиці розміщується напис «Таблиця» із зазначенням її номера. Номер таблиці складається з номера розділу та порядкового номера таблиці, між якими ставиться крапка, наприклад: «Таблиця 2.3</w:t>
      </w:r>
      <w:r>
        <w:rPr>
          <w:rStyle w:val="spanrvts0"/>
          <w:lang w:val="uk" w:eastAsia="uk"/>
        </w:rPr>
        <w:t>».</w:t>
      </w:r>
    </w:p>
    <w:p w14:paraId="5D2B406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2" w:name="n297"/>
      <w:bookmarkEnd w:id="302"/>
      <w:r>
        <w:rPr>
          <w:rStyle w:val="spanrvts0"/>
          <w:lang w:val="uk" w:eastAsia="uk"/>
        </w:rPr>
        <w:t>Додатки оформлюються як безпосереднє продовження роботи на наступних сторінках. Вони розміщуються в порядку згадування в тексті роботи. Кожен із додатків має розміщуватись на окремій сторінці. Додаток повинен мати заголовок, який друкується угорі симетр</w:t>
      </w:r>
      <w:r>
        <w:rPr>
          <w:rStyle w:val="spanrvts0"/>
          <w:lang w:val="uk" w:eastAsia="uk"/>
        </w:rPr>
        <w:t>ично відносно тексту. Додатки нумеруються великими українськими літерами та позначаються словом «Додаток», наприклад: «Додаток Б».</w:t>
      </w:r>
    </w:p>
    <w:p w14:paraId="5F5255B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3" w:name="n298"/>
      <w:bookmarkEnd w:id="303"/>
      <w:r>
        <w:rPr>
          <w:rStyle w:val="spanrvts0"/>
          <w:lang w:val="uk" w:eastAsia="uk"/>
        </w:rPr>
        <w:t>3. Під час написання роботи учасник має посилатися на наукові джерела, матеріали, ідеї, висновки, результати, які використову</w:t>
      </w:r>
      <w:r>
        <w:rPr>
          <w:rStyle w:val="spanrvts0"/>
          <w:lang w:val="uk" w:eastAsia="uk"/>
        </w:rPr>
        <w:t>ються в роботі. Це дає можливість перевірити наведені відомості. Посилатися слід на останні видання публікацій.</w:t>
      </w:r>
    </w:p>
    <w:p w14:paraId="74AED39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4" w:name="n299"/>
      <w:bookmarkEnd w:id="304"/>
      <w:r>
        <w:rPr>
          <w:rStyle w:val="spanrvts0"/>
          <w:lang w:val="uk" w:eastAsia="uk"/>
        </w:rPr>
        <w:t>Якщо в роботі використовуються відомості з матеріалів з великою кількістю сторінок, тоді слід точно вказати номери сторінок, ілюстрацій, таблиць</w:t>
      </w:r>
      <w:r>
        <w:rPr>
          <w:rStyle w:val="spanrvts0"/>
          <w:lang w:val="uk" w:eastAsia="uk"/>
        </w:rPr>
        <w:t>, формул із джерела.</w:t>
      </w:r>
    </w:p>
    <w:p w14:paraId="71F976E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5" w:name="n300"/>
      <w:bookmarkEnd w:id="305"/>
      <w:r>
        <w:rPr>
          <w:rStyle w:val="spanrvts0"/>
          <w:lang w:val="uk" w:eastAsia="uk"/>
        </w:rPr>
        <w:t>Посилання в тексті роботи на джерело зазначається порядковим номером за переліком посилань, виділеним двома квадратними дужками, наприклад, «... у працях [1-7]...».</w:t>
      </w:r>
    </w:p>
    <w:p w14:paraId="0A53EE7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6" w:name="n301"/>
      <w:bookmarkEnd w:id="306"/>
      <w:r>
        <w:rPr>
          <w:rStyle w:val="spanrvts0"/>
          <w:lang w:val="uk" w:eastAsia="uk"/>
        </w:rPr>
        <w:t>Якщо в тексті роботи необхідно зробити посилання на конкретні відомост</w:t>
      </w:r>
      <w:r>
        <w:rPr>
          <w:rStyle w:val="spanrvts0"/>
          <w:lang w:val="uk" w:eastAsia="uk"/>
        </w:rPr>
        <w:t>і, цитата наводиться в лапках, а посилання береться у квадратні дужки із зазначенням порядкового номера джерела в списку використаних джерел та відповідної сторінки. Наприклад: «… набуття наукового знання передбачає оперування фактами, які характеризують п</w:t>
      </w:r>
      <w:r>
        <w:rPr>
          <w:rStyle w:val="spanrvts0"/>
          <w:lang w:val="uk" w:eastAsia="uk"/>
        </w:rPr>
        <w:t>евне явище, розробку наукової гіпотези (теорії), яка пояснює те чи інше явище і постановку експерименту для доведення висунутої теорії [8, с. 37]».</w:t>
      </w:r>
    </w:p>
    <w:p w14:paraId="50EFFDA8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7" w:name="n302"/>
      <w:bookmarkEnd w:id="307"/>
      <w:r>
        <w:rPr>
          <w:rStyle w:val="spanrvts0"/>
          <w:lang w:val="uk" w:eastAsia="uk"/>
        </w:rPr>
        <w:t>Текст цитати необхідно точно відтворювати й наводити повністю, щоб не спотворити думки автора. Пропуск слів,</w:t>
      </w:r>
      <w:r>
        <w:rPr>
          <w:rStyle w:val="spanrvts0"/>
          <w:lang w:val="uk" w:eastAsia="uk"/>
        </w:rPr>
        <w:t xml:space="preserve"> речень, абзаців при цитуванні допускається без перекручення авторського тексту і позначається трьома крапками. У тексті роботи допускається непряме цитування автора (переказ, виклад думок автора своїми словами), при цьому слід точно викладати думки автора</w:t>
      </w:r>
      <w:r>
        <w:rPr>
          <w:rStyle w:val="spanrvts0"/>
          <w:lang w:val="uk" w:eastAsia="uk"/>
        </w:rPr>
        <w:t xml:space="preserve"> та давати відповідні посилання на джерело.</w:t>
      </w:r>
    </w:p>
    <w:p w14:paraId="21E2F93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8" w:name="n303"/>
      <w:bookmarkEnd w:id="308"/>
      <w:r>
        <w:rPr>
          <w:rStyle w:val="spanrvts0"/>
          <w:lang w:val="uk" w:eastAsia="uk"/>
        </w:rPr>
        <w:t>Посилання на ілюстрації в тексті роботи вказуються порядковим номером ілюстрації, наприклад «рис. 1.2».</w:t>
      </w:r>
    </w:p>
    <w:p w14:paraId="1B805F8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09" w:name="n304"/>
      <w:bookmarkEnd w:id="309"/>
      <w:r>
        <w:rPr>
          <w:rStyle w:val="spanrvts0"/>
          <w:lang w:val="uk" w:eastAsia="uk"/>
        </w:rPr>
        <w:t>Посилання на формули вказуються порядковим номером формули в дужках, наприклад «... у формулі (2.1)».</w:t>
      </w:r>
    </w:p>
    <w:p w14:paraId="26DD3A4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0" w:name="n305"/>
      <w:bookmarkEnd w:id="310"/>
      <w:r>
        <w:rPr>
          <w:rStyle w:val="spanrvts0"/>
          <w:lang w:val="uk" w:eastAsia="uk"/>
        </w:rPr>
        <w:t>На всі</w:t>
      </w:r>
      <w:r>
        <w:rPr>
          <w:rStyle w:val="spanrvts0"/>
          <w:lang w:val="uk" w:eastAsia="uk"/>
        </w:rPr>
        <w:t xml:space="preserve"> таблиці роботи мають бути посилання в тексті, при цьому слово «таблиця» у тексті пишуть скорочено, наприклад «...у табл. 1.2».</w:t>
      </w:r>
    </w:p>
    <w:p w14:paraId="10124C4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1" w:name="n306"/>
      <w:bookmarkEnd w:id="311"/>
      <w:r>
        <w:rPr>
          <w:rStyle w:val="spanrvts0"/>
          <w:lang w:val="uk" w:eastAsia="uk"/>
        </w:rPr>
        <w:t>У повторних посиланнях на таблиці та ілюстрації треба вказувати скорочено слово «дивись», наприклад «див. табл. 1.3».</w:t>
      </w:r>
    </w:p>
    <w:p w14:paraId="290605E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2" w:name="n307"/>
      <w:bookmarkEnd w:id="312"/>
      <w:r>
        <w:rPr>
          <w:rStyle w:val="spanrvts0"/>
          <w:lang w:val="uk" w:eastAsia="uk"/>
        </w:rPr>
        <w:t>4. Формули</w:t>
      </w:r>
      <w:r>
        <w:rPr>
          <w:rStyle w:val="spanrvts0"/>
          <w:lang w:val="uk" w:eastAsia="uk"/>
        </w:rPr>
        <w:t xml:space="preserve"> в тексті роботи розміщуються після посилання на них. Вони відокремлюються від тексту інтервалами в один рядок зверху і знизу та розміщуються посередині сторінки. Формули, якщо вони громіздкі й складні, розташовуються на окремих рядках. Це стосується і нум</w:t>
      </w:r>
      <w:r>
        <w:rPr>
          <w:rStyle w:val="spanrvts0"/>
          <w:lang w:val="uk" w:eastAsia="uk"/>
        </w:rPr>
        <w:t>ерованих формул. Декілька однотипних невеликих формул подаються в одному рядку через кому, а іноді невеликі нескладні формули розміщуються безпосередньо в тексті.</w:t>
      </w:r>
    </w:p>
    <w:p w14:paraId="671C75C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3" w:name="n308"/>
      <w:bookmarkEnd w:id="313"/>
      <w:r>
        <w:rPr>
          <w:rStyle w:val="spanrvts0"/>
          <w:lang w:val="uk" w:eastAsia="uk"/>
        </w:rPr>
        <w:t>Переноси у формулі допускаються лише на знаках рівності, плюс, мінус, множення й ділення з по</w:t>
      </w:r>
      <w:r>
        <w:rPr>
          <w:rStyle w:val="spanrvts0"/>
          <w:lang w:val="uk" w:eastAsia="uk"/>
        </w:rPr>
        <w:t>вторенням знаку в наступному рядку.</w:t>
      </w:r>
    </w:p>
    <w:p w14:paraId="49DE785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4" w:name="n309"/>
      <w:bookmarkEnd w:id="314"/>
      <w:r>
        <w:rPr>
          <w:rStyle w:val="spanrvts0"/>
          <w:lang w:val="uk" w:eastAsia="uk"/>
        </w:rPr>
        <w:t>Символи та коефіцієнти, що наводяться у формулі, описуються безпосередньо під нею в тій послідовності, в якій згадуються у формулі.</w:t>
      </w:r>
    </w:p>
    <w:p w14:paraId="76BB1B1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5" w:name="n310"/>
      <w:bookmarkEnd w:id="315"/>
      <w:r>
        <w:rPr>
          <w:rStyle w:val="spanrvts0"/>
          <w:lang w:val="uk" w:eastAsia="uk"/>
        </w:rPr>
        <w:t xml:space="preserve">Значення кожного символу або числового коефіцієнта подається з нового рядка. </w:t>
      </w:r>
      <w:r>
        <w:rPr>
          <w:rStyle w:val="spanrvts0"/>
          <w:lang w:val="uk" w:eastAsia="uk"/>
        </w:rPr>
        <w:t>Перший рядок починається словом «де» без двокрапки.</w:t>
      </w:r>
    </w:p>
    <w:p w14:paraId="030AFC6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6" w:name="n311"/>
      <w:bookmarkEnd w:id="316"/>
      <w:r>
        <w:rPr>
          <w:rStyle w:val="spanrvts0"/>
          <w:lang w:val="uk" w:eastAsia="uk"/>
        </w:rPr>
        <w:t>Номер формули розміщується на правому боці сторінки на рівні нижнього рядка.</w:t>
      </w:r>
    </w:p>
    <w:p w14:paraId="5781B3F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7" w:name="n312"/>
      <w:bookmarkEnd w:id="317"/>
      <w:r>
        <w:rPr>
          <w:rStyle w:val="spanrvts0"/>
          <w:lang w:val="uk" w:eastAsia="uk"/>
        </w:rPr>
        <w:t>5. Ілюстративний матеріал у роботі використовується з метою більш наочного представлення результатів досліджень та їх обґрунтув</w:t>
      </w:r>
      <w:r>
        <w:rPr>
          <w:rStyle w:val="spanrvts0"/>
          <w:lang w:val="uk" w:eastAsia="uk"/>
        </w:rPr>
        <w:t>ання. Найчастіше в роботах використовуються такі види ілюстративних матеріалів: креслення, рисунки, таблиці, діаграми, графіки, схеми, фотографії.</w:t>
      </w:r>
    </w:p>
    <w:p w14:paraId="25E2D01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8" w:name="n313"/>
      <w:bookmarkEnd w:id="318"/>
      <w:r>
        <w:rPr>
          <w:rStyle w:val="spanrvts0"/>
          <w:lang w:val="uk" w:eastAsia="uk"/>
        </w:rPr>
        <w:t>Усі ілюстрації зазначаються в тексті роботи. Якщо ілюстративний матеріал за обсягом перевищує третину сторінк</w:t>
      </w:r>
      <w:r>
        <w:rPr>
          <w:rStyle w:val="spanrvts0"/>
          <w:lang w:val="uk" w:eastAsia="uk"/>
        </w:rPr>
        <w:t>и, він має виноситися в додатки.</w:t>
      </w:r>
    </w:p>
    <w:p w14:paraId="0955273F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19" w:name="n314"/>
      <w:bookmarkEnd w:id="319"/>
      <w:r>
        <w:rPr>
          <w:rStyle w:val="spanrvts0"/>
          <w:lang w:val="uk" w:eastAsia="uk"/>
        </w:rPr>
        <w:t>Назва ілюстрації розміщується відразу після її номера, внизу.</w:t>
      </w:r>
    </w:p>
    <w:p w14:paraId="22CF542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20" w:name="n315"/>
      <w:bookmarkEnd w:id="320"/>
      <w:r>
        <w:rPr>
          <w:rStyle w:val="spanrvts0"/>
          <w:lang w:val="uk" w:eastAsia="uk"/>
        </w:rPr>
        <w:t>Цифровий матеріал роботи оформлюється у вигляді таблиць. Слово «Таблиця» починається з великої літери, прописується курсивом і розміщується у верхньому правому к</w:t>
      </w:r>
      <w:r>
        <w:rPr>
          <w:rStyle w:val="spanrvts0"/>
          <w:lang w:val="uk" w:eastAsia="uk"/>
        </w:rPr>
        <w:t>уті сторінки, а її назва - посередині, симетрично до тексту і наводиться жирним шрифтом.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819"/>
        <w:gridCol w:w="1909"/>
        <w:gridCol w:w="1592"/>
        <w:gridCol w:w="1510"/>
        <w:gridCol w:w="1423"/>
        <w:gridCol w:w="1436"/>
      </w:tblGrid>
      <w:tr w:rsidR="000F4668" w:rsidRPr="00CC5E53" w14:paraId="6ED85C3D" w14:textId="77777777">
        <w:trPr>
          <w:trHeight w:val="60"/>
          <w:jc w:val="center"/>
        </w:trPr>
        <w:tc>
          <w:tcPr>
            <w:tcW w:w="0" w:type="auto"/>
            <w:gridSpan w:val="6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06DC6C2F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bookmarkStart w:id="321" w:name="n316"/>
            <w:bookmarkEnd w:id="321"/>
            <w:r>
              <w:rPr>
                <w:rStyle w:val="spanrvts9"/>
                <w:lang w:val="uk" w:eastAsia="uk"/>
              </w:rPr>
              <w:t>Приклад побудови таблиці</w:t>
            </w:r>
          </w:p>
          <w:p w14:paraId="512EFEE5" w14:textId="77777777" w:rsidR="000F4668" w:rsidRDefault="00CC5E5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11"/>
                <w:lang w:val="uk" w:eastAsia="uk"/>
              </w:rPr>
              <w:t>Таблиця 1.1</w:t>
            </w:r>
          </w:p>
          <w:p w14:paraId="12F57D66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Назва таблиці</w:t>
            </w:r>
          </w:p>
        </w:tc>
      </w:tr>
      <w:tr w:rsidR="000F4668" w:rsidRPr="00CC5E53" w14:paraId="00DB1449" w14:textId="77777777">
        <w:trPr>
          <w:trHeight w:val="60"/>
          <w:jc w:val="center"/>
        </w:trPr>
        <w:tc>
          <w:tcPr>
            <w:tcW w:w="2308" w:type="dxa"/>
            <w:tcBorders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</w:tcPr>
          <w:p w14:paraId="7D57741C" w14:textId="77777777" w:rsidR="000F4668" w:rsidRDefault="000F4668">
            <w:pPr>
              <w:pStyle w:val="rvps13"/>
              <w:rPr>
                <w:rStyle w:val="spanrvts0"/>
                <w:lang w:val="uk" w:eastAsia="uk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F0E625D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5E05DEF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B804CA1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40875CF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39C5E50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</w:tr>
      <w:tr w:rsidR="000F4668" w14:paraId="70EF5B8E" w14:textId="77777777">
        <w:trPr>
          <w:trHeight w:val="60"/>
          <w:jc w:val="center"/>
        </w:trPr>
        <w:tc>
          <w:tcPr>
            <w:tcW w:w="2308" w:type="dxa"/>
            <w:tcBorders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hideMark/>
          </w:tcPr>
          <w:p w14:paraId="6FA5D33D" w14:textId="77777777" w:rsidR="000F4668" w:rsidRDefault="00CC5E53">
            <w:pPr>
              <w:pStyle w:val="rvps13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Шапка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47A5B722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B6F6EFD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D01BF5F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71762BA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7332A6D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</w:tr>
      <w:tr w:rsidR="000F4668" w14:paraId="1C8153DD" w14:textId="77777777">
        <w:trPr>
          <w:trHeight w:val="60"/>
          <w:jc w:val="center"/>
        </w:trPr>
        <w:tc>
          <w:tcPr>
            <w:tcW w:w="2308" w:type="dxa"/>
            <w:vMerge w:val="restart"/>
            <w:tcBorders>
              <w:right w:val="single" w:sz="6" w:space="0" w:color="000000"/>
            </w:tcBorders>
            <w:tcMar>
              <w:top w:w="20" w:type="dxa"/>
              <w:left w:w="20" w:type="dxa"/>
              <w:bottom w:w="20" w:type="dxa"/>
              <w:right w:w="22" w:type="dxa"/>
            </w:tcMar>
            <w:hideMark/>
          </w:tcPr>
          <w:p w14:paraId="29984D20" w14:textId="77777777" w:rsidR="000F4668" w:rsidRDefault="00CC5E53">
            <w:pPr>
              <w:pStyle w:val="rvps13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Рядки</w:t>
            </w: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2D385E3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7C43753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D8B272B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3E6A896B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8269DD3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</w:tr>
      <w:tr w:rsidR="000F4668" w14:paraId="043E3072" w14:textId="77777777">
        <w:trPr>
          <w:trHeight w:val="60"/>
          <w:jc w:val="center"/>
        </w:trPr>
        <w:tc>
          <w:tcPr>
            <w:tcW w:w="0" w:type="auto"/>
            <w:vMerge/>
            <w:tcBorders>
              <w:right w:val="single" w:sz="6" w:space="0" w:color="000000"/>
            </w:tcBorders>
            <w:vAlign w:val="center"/>
            <w:hideMark/>
          </w:tcPr>
          <w:p w14:paraId="287AFF35" w14:textId="77777777" w:rsidR="000F4668" w:rsidRDefault="000F4668">
            <w:pPr>
              <w:rPr>
                <w:rStyle w:val="spanrvts0"/>
                <w:lang w:val="uk" w:eastAsia="uk"/>
              </w:rPr>
            </w:pPr>
          </w:p>
        </w:tc>
        <w:tc>
          <w:tcPr>
            <w:tcW w:w="23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119D5765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5C2E6793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7B4860D8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22B834A2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0FC7EF90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</w:tr>
      <w:tr w:rsidR="000F4668" w14:paraId="3DA29554" w14:textId="77777777">
        <w:trPr>
          <w:trHeight w:val="60"/>
          <w:jc w:val="center"/>
        </w:trPr>
        <w:tc>
          <w:tcPr>
            <w:tcW w:w="2305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0D543AE" w14:textId="77777777" w:rsidR="000F4668" w:rsidRDefault="000F4668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</w:p>
        </w:tc>
        <w:tc>
          <w:tcPr>
            <w:tcW w:w="2365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709241E0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Боковик</w:t>
            </w:r>
          </w:p>
        </w:tc>
        <w:tc>
          <w:tcPr>
            <w:tcW w:w="0" w:type="auto"/>
            <w:gridSpan w:val="4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35F61C25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Графи (колонки)</w:t>
            </w:r>
          </w:p>
        </w:tc>
      </w:tr>
    </w:tbl>
    <w:p w14:paraId="214781D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22" w:name="n317"/>
      <w:bookmarkEnd w:id="322"/>
      <w:r>
        <w:rPr>
          <w:rStyle w:val="spanrvts0"/>
          <w:lang w:val="uk" w:eastAsia="uk"/>
        </w:rPr>
        <w:t xml:space="preserve">Заголовки граф мають починатися з великих </w:t>
      </w:r>
      <w:r>
        <w:rPr>
          <w:rStyle w:val="spanrvts0"/>
          <w:lang w:val="uk" w:eastAsia="uk"/>
        </w:rPr>
        <w:t>літер, підзаголовки - з маленьких, якщо вони складають одне речення із заголовком, і з великих, якщо вони є самостійними. Висота рядків має бути не менше ніж 8 міліметрів. Графу з порядковими номерами рядків до таблиці включати не треба.</w:t>
      </w:r>
    </w:p>
    <w:p w14:paraId="4F4D1C8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23" w:name="n318"/>
      <w:bookmarkEnd w:id="323"/>
      <w:r>
        <w:rPr>
          <w:rStyle w:val="spanrvts0"/>
          <w:lang w:val="uk" w:eastAsia="uk"/>
        </w:rPr>
        <w:t xml:space="preserve">Таблиця </w:t>
      </w:r>
      <w:r>
        <w:rPr>
          <w:rStyle w:val="spanrvts0"/>
          <w:lang w:val="uk" w:eastAsia="uk"/>
        </w:rPr>
        <w:t>розміщується після першого згадування про неї в тексті так, щоб її можна було читати без обертання переплетеного блока рукопису або з обертанням за стрілкою годинника.</w:t>
      </w:r>
    </w:p>
    <w:p w14:paraId="5C4B3CF4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24" w:name="n319"/>
      <w:bookmarkEnd w:id="324"/>
      <w:r>
        <w:rPr>
          <w:rStyle w:val="spanrvts0"/>
          <w:lang w:val="uk" w:eastAsia="uk"/>
        </w:rPr>
        <w:t>Таблицю з великою кількістю рядків можна переносити на наступну сторінку. У разі перенес</w:t>
      </w:r>
      <w:r>
        <w:rPr>
          <w:rStyle w:val="spanrvts0"/>
          <w:lang w:val="uk" w:eastAsia="uk"/>
        </w:rPr>
        <w:t>ення таблиці на інший аркуш слово «Таблиця», її номер і назва не повторюються, далі над іншими частинами праворуч пишуться скорочено слова «Продовж. табл.» і вказується тільки номер таблиці, наприклад: «Продовж. табл. 1.2».</w:t>
      </w:r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4844"/>
        <w:gridCol w:w="4845"/>
      </w:tblGrid>
      <w:tr w:rsidR="000F4668" w:rsidRPr="00CC5E53" w14:paraId="1A7A51E4" w14:textId="77777777">
        <w:trPr>
          <w:jc w:val="center"/>
        </w:trPr>
        <w:tc>
          <w:tcPr>
            <w:tcW w:w="95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4D6E5068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bookmarkStart w:id="325" w:name="n320"/>
            <w:bookmarkEnd w:id="325"/>
            <w:r>
              <w:rPr>
                <w:rStyle w:val="spanrvts9"/>
                <w:lang w:val="uk" w:eastAsia="uk"/>
              </w:rPr>
              <w:t xml:space="preserve">ЗРАЗОК </w:t>
            </w:r>
            <w:r>
              <w:rPr>
                <w:rStyle w:val="spanrvts9"/>
                <w:lang w:val="uk" w:eastAsia="uk"/>
              </w:rPr>
              <w:br/>
              <w:t>оформлення титульного ар</w:t>
            </w:r>
            <w:r>
              <w:rPr>
                <w:rStyle w:val="spanrvts9"/>
                <w:lang w:val="uk" w:eastAsia="uk"/>
              </w:rPr>
              <w:t>куша</w:t>
            </w:r>
          </w:p>
          <w:p w14:paraId="1C0F719C" w14:textId="77777777" w:rsidR="000F4668" w:rsidRDefault="000F466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</w:p>
          <w:p w14:paraId="1786409F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Міністерство освіти і науки України </w:t>
            </w:r>
            <w:r>
              <w:rPr>
                <w:rStyle w:val="spanrvts0"/>
                <w:lang w:val="uk" w:eastAsia="uk"/>
              </w:rPr>
              <w:br/>
              <w:t xml:space="preserve">Управління освіти, науки та молоді Волинської облдержадміністрації </w:t>
            </w:r>
            <w:r>
              <w:rPr>
                <w:rStyle w:val="spanrvts0"/>
                <w:lang w:val="uk" w:eastAsia="uk"/>
              </w:rPr>
              <w:br/>
              <w:t>Комунальна установа «Волинська обласна мала академія наук»</w:t>
            </w:r>
          </w:p>
          <w:p w14:paraId="1469CA2A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Відділення літературознавства, фольклористики та мистецтвознавства </w:t>
            </w:r>
            <w:r>
              <w:rPr>
                <w:rStyle w:val="spanrvts0"/>
                <w:lang w:val="uk" w:eastAsia="uk"/>
              </w:rPr>
              <w:br/>
              <w:t>Секція: мистецтвоз</w:t>
            </w:r>
            <w:r>
              <w:rPr>
                <w:rStyle w:val="spanrvts0"/>
                <w:lang w:val="uk" w:eastAsia="uk"/>
              </w:rPr>
              <w:t>навство</w:t>
            </w:r>
          </w:p>
          <w:p w14:paraId="397D5BCA" w14:textId="77777777" w:rsidR="000F4668" w:rsidRDefault="000F466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</w:p>
          <w:p w14:paraId="19372682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НОБЕЛІВСЬКА ПРЕМІЯ В ГАЛУЗІ ЛІТЕРАТУРИ </w:t>
            </w:r>
            <w:r>
              <w:rPr>
                <w:rStyle w:val="spanrvts0"/>
                <w:lang w:val="uk" w:eastAsia="uk"/>
              </w:rPr>
              <w:br/>
              <w:t>ЯК КУЛЬТУРНИЙ ІНСТИТУТ</w:t>
            </w:r>
          </w:p>
          <w:p w14:paraId="73CCFFB2" w14:textId="77777777" w:rsidR="000F4668" w:rsidRDefault="000F4668">
            <w:pPr>
              <w:pStyle w:val="rvps16"/>
              <w:spacing w:before="300"/>
              <w:rPr>
                <w:rStyle w:val="spanrvts0"/>
                <w:lang w:val="uk" w:eastAsia="uk"/>
              </w:rPr>
            </w:pPr>
          </w:p>
        </w:tc>
      </w:tr>
      <w:tr w:rsidR="000F4668" w:rsidRPr="00CC5E53" w14:paraId="0A308A9D" w14:textId="77777777">
        <w:trPr>
          <w:trHeight w:val="555"/>
          <w:jc w:val="center"/>
        </w:trPr>
        <w:tc>
          <w:tcPr>
            <w:tcW w:w="479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A465FA" w14:textId="77777777" w:rsidR="000F4668" w:rsidRDefault="000F4668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</w:p>
        </w:tc>
        <w:tc>
          <w:tcPr>
            <w:tcW w:w="4795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AE912F7" w14:textId="77777777" w:rsidR="000F4668" w:rsidRDefault="00CC5E53">
            <w:pPr>
              <w:pStyle w:val="rvps16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Роботу виконала: </w:t>
            </w:r>
            <w:r>
              <w:rPr>
                <w:rStyle w:val="spanrvts0"/>
                <w:lang w:val="uk" w:eastAsia="uk"/>
              </w:rPr>
              <w:br/>
              <w:t xml:space="preserve">Топчій Єва Олександрівна, </w:t>
            </w:r>
            <w:r>
              <w:rPr>
                <w:rStyle w:val="spanrvts0"/>
                <w:lang w:val="uk" w:eastAsia="uk"/>
              </w:rPr>
              <w:br/>
              <w:t xml:space="preserve">учениця 10-А класу комунального закладу </w:t>
            </w:r>
            <w:r>
              <w:rPr>
                <w:rStyle w:val="spanrvts0"/>
                <w:lang w:val="uk" w:eastAsia="uk"/>
              </w:rPr>
              <w:br/>
              <w:t xml:space="preserve">«Луцький навчально-виховний комплекс № 9 </w:t>
            </w:r>
            <w:r>
              <w:rPr>
                <w:rStyle w:val="spanrvts0"/>
                <w:lang w:val="uk" w:eastAsia="uk"/>
              </w:rPr>
              <w:br/>
              <w:t>Луцької міської ради» Волинської області</w:t>
            </w:r>
          </w:p>
          <w:p w14:paraId="5A898431" w14:textId="77777777" w:rsidR="000F4668" w:rsidRDefault="00CC5E53">
            <w:pPr>
              <w:pStyle w:val="rvps16"/>
              <w:spacing w:before="30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Науковий кер</w:t>
            </w:r>
            <w:r>
              <w:rPr>
                <w:rStyle w:val="spanrvts0"/>
                <w:lang w:val="uk" w:eastAsia="uk"/>
              </w:rPr>
              <w:t xml:space="preserve">івник: </w:t>
            </w:r>
            <w:r>
              <w:rPr>
                <w:rStyle w:val="spanrvts0"/>
                <w:lang w:val="uk" w:eastAsia="uk"/>
              </w:rPr>
              <w:br/>
              <w:t xml:space="preserve">Бєлова Наталія Володимирівна, </w:t>
            </w:r>
            <w:r>
              <w:rPr>
                <w:rStyle w:val="spanrvts0"/>
                <w:lang w:val="uk" w:eastAsia="uk"/>
              </w:rPr>
              <w:br/>
              <w:t xml:space="preserve">учитель української літератури </w:t>
            </w:r>
            <w:r>
              <w:rPr>
                <w:rStyle w:val="spanrvts0"/>
                <w:lang w:val="uk" w:eastAsia="uk"/>
              </w:rPr>
              <w:br/>
              <w:t xml:space="preserve">комунального закладу </w:t>
            </w:r>
            <w:r>
              <w:rPr>
                <w:rStyle w:val="spanrvts0"/>
                <w:lang w:val="uk" w:eastAsia="uk"/>
              </w:rPr>
              <w:br/>
              <w:t xml:space="preserve">«Луцький навчально-виховний комплекс № 9 </w:t>
            </w:r>
            <w:r>
              <w:rPr>
                <w:rStyle w:val="spanrvts0"/>
                <w:lang w:val="uk" w:eastAsia="uk"/>
              </w:rPr>
              <w:br/>
              <w:t>Луцької міської ради» Волинської області</w:t>
            </w:r>
          </w:p>
          <w:p w14:paraId="68A12C62" w14:textId="77777777" w:rsidR="000F4668" w:rsidRDefault="000F4668">
            <w:pPr>
              <w:pStyle w:val="rvps16"/>
              <w:spacing w:before="300"/>
              <w:rPr>
                <w:rStyle w:val="spanrvts0"/>
                <w:lang w:val="uk" w:eastAsia="uk"/>
              </w:rPr>
            </w:pPr>
          </w:p>
        </w:tc>
      </w:tr>
      <w:tr w:rsidR="000F4668" w14:paraId="25BB4A0E" w14:textId="77777777">
        <w:trPr>
          <w:jc w:val="center"/>
        </w:trPr>
        <w:tc>
          <w:tcPr>
            <w:tcW w:w="958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034268CE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Луцьк - 2021</w:t>
            </w:r>
          </w:p>
        </w:tc>
      </w:tr>
    </w:tbl>
    <w:p w14:paraId="1D14BCCE" w14:textId="77777777" w:rsidR="000F4668" w:rsidRDefault="00CC5E53">
      <w:pPr>
        <w:pStyle w:val="break"/>
        <w:spacing w:before="150" w:after="150"/>
        <w:rPr>
          <w:rStyle w:val="spanrvts0"/>
          <w:lang w:val="uk" w:eastAsia="uk"/>
        </w:rPr>
      </w:pPr>
      <w:r>
        <w:pict w14:anchorId="2E5E111B">
          <v:rect id="_x0000_i1031" style="width:0;height:.75pt" o:hrpct="0" o:hrstd="t" o:hr="t" fillcolor="gray" stroked="f">
            <v:path strokeok="f"/>
          </v:rect>
        </w:pict>
      </w:r>
      <w:bookmarkStart w:id="326" w:name="n374"/>
      <w:bookmarkEnd w:id="326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61B9A75F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3F9BDA6A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327" w:name="n321"/>
            <w:bookmarkEnd w:id="327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5916FB7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8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</w:r>
            <w:r>
              <w:rPr>
                <w:rStyle w:val="spanrvts0"/>
                <w:lang w:val="uk" w:eastAsia="uk"/>
              </w:rPr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 3 розділу VI)</w:t>
            </w:r>
          </w:p>
        </w:tc>
      </w:tr>
    </w:tbl>
    <w:p w14:paraId="2A56C89F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28" w:name="n322"/>
      <w:bookmarkEnd w:id="328"/>
      <w:r>
        <w:rPr>
          <w:rStyle w:val="spanrvts15"/>
          <w:lang w:val="uk" w:eastAsia="uk"/>
        </w:rPr>
        <w:t xml:space="preserve">ВИМОГИ </w:t>
      </w:r>
      <w:r>
        <w:rPr>
          <w:rStyle w:val="spanrvts15"/>
          <w:lang w:val="uk" w:eastAsia="uk"/>
        </w:rPr>
        <w:br/>
        <w:t>до оформлення постера</w:t>
      </w:r>
    </w:p>
    <w:p w14:paraId="5E5B3ED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29" w:name="n323"/>
      <w:bookmarkEnd w:id="329"/>
      <w:r>
        <w:rPr>
          <w:rStyle w:val="spanrvts0"/>
          <w:lang w:val="uk" w:eastAsia="uk"/>
        </w:rPr>
        <w:t>Постер - вертикально розміщений плакат формату А0, що оформлюється українською мовою (за винятком</w:t>
      </w:r>
      <w:r>
        <w:rPr>
          <w:rStyle w:val="spanrvts0"/>
          <w:lang w:val="uk" w:eastAsia="uk"/>
        </w:rPr>
        <w:t xml:space="preserve"> секцій відділення мовознавства).</w:t>
      </w:r>
    </w:p>
    <w:p w14:paraId="6D85EDE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30" w:name="n324"/>
      <w:bookmarkEnd w:id="330"/>
      <w:r>
        <w:rPr>
          <w:rStyle w:val="spanrvts0"/>
          <w:lang w:val="uk" w:eastAsia="uk"/>
        </w:rPr>
        <w:t>Постер повинен містити:</w:t>
      </w:r>
    </w:p>
    <w:p w14:paraId="4605B60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31" w:name="n325"/>
      <w:bookmarkEnd w:id="331"/>
      <w:r>
        <w:rPr>
          <w:rStyle w:val="spanrvts0"/>
          <w:lang w:val="uk" w:eastAsia="uk"/>
        </w:rPr>
        <w:t>зазначення територіального відділення (області);</w:t>
      </w:r>
    </w:p>
    <w:p w14:paraId="6424FA0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32" w:name="n326"/>
      <w:bookmarkEnd w:id="332"/>
      <w:r>
        <w:rPr>
          <w:rStyle w:val="spanrvts0"/>
          <w:lang w:val="uk" w:eastAsia="uk"/>
        </w:rPr>
        <w:t>заголовок (назву проєкту, що співпадає, з назвою дослідницької роботи);</w:t>
      </w:r>
    </w:p>
    <w:p w14:paraId="7999471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33" w:name="n327"/>
      <w:bookmarkEnd w:id="333"/>
      <w:r>
        <w:rPr>
          <w:rStyle w:val="spanrvts0"/>
          <w:lang w:val="uk" w:eastAsia="uk"/>
        </w:rPr>
        <w:t>інформацію про автора (прізвище, ім’я, по батькові (за наявності); повне найм</w:t>
      </w:r>
      <w:r>
        <w:rPr>
          <w:rStyle w:val="spanrvts0"/>
          <w:lang w:val="uk" w:eastAsia="uk"/>
        </w:rPr>
        <w:t>енування закладу освіти; клас; населений пункт; прізвище, ім’я, по батькові та посада наукового керівника);</w:t>
      </w:r>
    </w:p>
    <w:p w14:paraId="084A42E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34" w:name="n328"/>
      <w:bookmarkEnd w:id="334"/>
      <w:r>
        <w:rPr>
          <w:rStyle w:val="spanrvts0"/>
          <w:lang w:val="uk" w:eastAsia="uk"/>
        </w:rPr>
        <w:t>короткий зміст проєкту (мета і завдання проєкту, матеріали та методи його виконання, об’єкт, предмет, результати й висновки).</w:t>
      </w:r>
    </w:p>
    <w:p w14:paraId="23F5A59C" w14:textId="77777777" w:rsidR="000F4668" w:rsidRDefault="00CC5E53">
      <w:pPr>
        <w:pStyle w:val="rvps12"/>
        <w:spacing w:before="150" w:after="150"/>
        <w:rPr>
          <w:rStyle w:val="spanrvts0"/>
          <w:lang w:val="uk" w:eastAsia="uk"/>
        </w:rPr>
      </w:pPr>
      <w:bookmarkStart w:id="335" w:name="n329"/>
      <w:bookmarkEnd w:id="335"/>
      <w:r>
        <w:rPr>
          <w:rStyle w:val="spanrvts0"/>
          <w:noProof/>
          <w:color w:val="0000EE"/>
          <w:u w:color="0000EE"/>
          <w:lang w:val="uk" w:eastAsia="uk"/>
        </w:rPr>
        <w:drawing>
          <wp:inline distT="0" distB="0" distL="0" distR="0" wp14:anchorId="69C2FB31" wp14:editId="782B8474">
            <wp:extent cx="4981575" cy="6638925"/>
            <wp:effectExtent l="0" t="0" r="0" b="0"/>
            <wp:docPr id="100010" name="Рисунок 100010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0" name="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981575" cy="6638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DF17A8" w14:textId="77777777" w:rsidR="000F4668" w:rsidRDefault="00CC5E53">
      <w:pPr>
        <w:pStyle w:val="rvps12"/>
        <w:spacing w:before="150" w:after="150"/>
        <w:rPr>
          <w:rStyle w:val="spanrvts0"/>
          <w:lang w:val="uk" w:eastAsia="uk"/>
        </w:rPr>
      </w:pPr>
      <w:bookmarkStart w:id="336" w:name="n330"/>
      <w:bookmarkEnd w:id="336"/>
      <w:r>
        <w:rPr>
          <w:rStyle w:val="spanrvts0"/>
          <w:lang w:val="uk" w:eastAsia="uk"/>
        </w:rPr>
        <w:t xml:space="preserve">Рисунок 1. </w:t>
      </w:r>
      <w:r>
        <w:rPr>
          <w:rStyle w:val="spanrvts0"/>
          <w:lang w:val="uk" w:eastAsia="uk"/>
        </w:rPr>
        <w:t>Приклад розміщення інформації на постері</w:t>
      </w:r>
    </w:p>
    <w:p w14:paraId="069B548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37" w:name="n331"/>
      <w:bookmarkEnd w:id="337"/>
      <w:r>
        <w:rPr>
          <w:rStyle w:val="spanrvts0"/>
          <w:lang w:val="uk" w:eastAsia="uk"/>
        </w:rPr>
        <w:t xml:space="preserve">Рекомендований розмір заголовка - не менше 100 пунктів типографських; розмір тексту - не менше 20 пунктів типографських, міжрядковий інтервал - 1,5. Рисунки мають бути чіткі, з підписами; умовні позначення на них </w:t>
      </w:r>
      <w:r>
        <w:rPr>
          <w:rStyle w:val="spanrvts0"/>
          <w:lang w:val="uk" w:eastAsia="uk"/>
        </w:rPr>
        <w:t>мають бути розшифровані. Речення тексту слід робити короткими, конкретними, однозначними.</w:t>
      </w:r>
    </w:p>
    <w:p w14:paraId="1006D0B5" w14:textId="77777777" w:rsidR="000F4668" w:rsidRDefault="00CC5E53">
      <w:pPr>
        <w:pStyle w:val="break"/>
        <w:spacing w:after="150"/>
        <w:ind w:firstLine="450"/>
        <w:jc w:val="both"/>
        <w:rPr>
          <w:rStyle w:val="spanrvts0"/>
          <w:lang w:val="uk" w:eastAsia="uk"/>
        </w:rPr>
      </w:pPr>
      <w:r>
        <w:pict w14:anchorId="3885476F">
          <v:rect id="_x0000_i1032" style="width:0;height:.75pt" o:hrpct="0" o:hrstd="t" o:hr="t" fillcolor="gray" stroked="f">
            <v:path strokeok="f"/>
          </v:rect>
        </w:pict>
      </w:r>
      <w:bookmarkStart w:id="338" w:name="n375"/>
      <w:bookmarkEnd w:id="338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:rsidRPr="00CC5E53" w14:paraId="011A2F3B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7081676C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339" w:name="n332"/>
            <w:bookmarkEnd w:id="339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2F6998DD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9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 2 розділу VII)</w:t>
            </w:r>
          </w:p>
        </w:tc>
      </w:tr>
    </w:tbl>
    <w:p w14:paraId="64928ED9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40" w:name="n333"/>
      <w:bookmarkEnd w:id="340"/>
      <w:r>
        <w:rPr>
          <w:rStyle w:val="spanrvts15"/>
          <w:lang w:val="uk" w:eastAsia="uk"/>
        </w:rPr>
        <w:t xml:space="preserve">ТАБЛИЦЯ </w:t>
      </w:r>
      <w:r>
        <w:rPr>
          <w:rStyle w:val="spanrvts15"/>
          <w:lang w:val="uk" w:eastAsia="uk"/>
        </w:rPr>
        <w:br/>
        <w:t>орієнтовного розподілу призових місць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1937"/>
        <w:gridCol w:w="1934"/>
        <w:gridCol w:w="1934"/>
        <w:gridCol w:w="1934"/>
        <w:gridCol w:w="1934"/>
      </w:tblGrid>
      <w:tr w:rsidR="000F4668" w:rsidRPr="00CC5E53" w14:paraId="76FC2905" w14:textId="77777777">
        <w:trPr>
          <w:trHeight w:val="60"/>
          <w:jc w:val="center"/>
        </w:trPr>
        <w:tc>
          <w:tcPr>
            <w:tcW w:w="15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22" w:type="dxa"/>
              <w:left w:w="22" w:type="dxa"/>
              <w:bottom w:w="22" w:type="dxa"/>
              <w:right w:w="22" w:type="dxa"/>
            </w:tcMar>
            <w:hideMark/>
          </w:tcPr>
          <w:p w14:paraId="657EFF4F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bookmarkStart w:id="341" w:name="n334"/>
            <w:bookmarkEnd w:id="341"/>
            <w:r>
              <w:rPr>
                <w:rStyle w:val="spanrvts0"/>
                <w:lang w:val="uk" w:eastAsia="uk"/>
              </w:rPr>
              <w:t>Чисельність учасників у секції</w:t>
            </w:r>
          </w:p>
        </w:tc>
        <w:tc>
          <w:tcPr>
            <w:tcW w:w="466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14:paraId="5415754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Орієнтовний розподіл переможців за призовими місцями</w:t>
            </w:r>
          </w:p>
        </w:tc>
        <w:tc>
          <w:tcPr>
            <w:tcW w:w="1588" w:type="dxa"/>
            <w:vMerge w:val="restart"/>
            <w:tcBorders>
              <w:top w:val="single" w:sz="6" w:space="0" w:color="000000"/>
              <w:right w:val="single" w:sz="6" w:space="0" w:color="000000"/>
            </w:tcBorders>
            <w:tcMar>
              <w:top w:w="22" w:type="dxa"/>
              <w:left w:w="20" w:type="dxa"/>
              <w:bottom w:w="22" w:type="dxa"/>
              <w:right w:w="22" w:type="dxa"/>
            </w:tcMar>
            <w:hideMark/>
          </w:tcPr>
          <w:p w14:paraId="56402C9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Загальна орієнтовна максимальна кількість призерів</w:t>
            </w:r>
          </w:p>
        </w:tc>
      </w:tr>
      <w:tr w:rsidR="000F4668" w14:paraId="6F7B3DD8" w14:textId="77777777">
        <w:trPr>
          <w:trHeight w:val="60"/>
          <w:jc w:val="center"/>
        </w:trPr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EA88A" w14:textId="77777777" w:rsidR="000F4668" w:rsidRDefault="000F4668">
            <w:pPr>
              <w:rPr>
                <w:rStyle w:val="spanrvts0"/>
                <w:lang w:val="uk" w:eastAsia="uk"/>
              </w:rPr>
            </w:pP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7549C9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I місце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406FF6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II місце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B80EA0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III місце</w:t>
            </w:r>
          </w:p>
        </w:tc>
        <w:tc>
          <w:tcPr>
            <w:tcW w:w="0" w:type="auto"/>
            <w:vMerge/>
            <w:tcBorders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B9E359B" w14:textId="77777777" w:rsidR="000F4668" w:rsidRDefault="000F4668">
            <w:pPr>
              <w:rPr>
                <w:rStyle w:val="spanrvts0"/>
                <w:lang w:val="uk" w:eastAsia="uk"/>
              </w:rPr>
            </w:pPr>
          </w:p>
        </w:tc>
      </w:tr>
      <w:tr w:rsidR="000F4668" w14:paraId="4936A04A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66006CB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956D1C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2BB062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BE7E2D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9F6B97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</w:tr>
      <w:tr w:rsidR="000F4668" w14:paraId="2C5C7200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4FB0135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0E2F65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E11BD4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9980E4F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969D6A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</w:tr>
      <w:tr w:rsidR="000F4668" w14:paraId="0E9F0171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718E3FB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92F47E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5E5CBC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BC72B9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2E036B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</w:tr>
      <w:tr w:rsidR="000F4668" w14:paraId="281C208F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0506F71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740DE5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E9E1B3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2874A5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B3B2C3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</w:tr>
      <w:tr w:rsidR="000F4668" w14:paraId="0EF374EC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5A19DB0D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CF5580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B3F5B1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895501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32DCBE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</w:tr>
      <w:tr w:rsidR="000F4668" w14:paraId="412477E4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2CD930B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32EC90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4E3D92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40DA5E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AA32DE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</w:tr>
      <w:tr w:rsidR="000F4668" w14:paraId="48B0D401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2F184D8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2631CD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F574EE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37B077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1D9B99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0F4668" w14:paraId="62254EAA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42C20C9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96A021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2DE917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F7F075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748E27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</w:tr>
      <w:tr w:rsidR="000F4668" w14:paraId="1EF0084B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4C47C29F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802390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853D27D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2BEB76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98E30B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</w:tr>
      <w:tr w:rsidR="000F4668" w14:paraId="723B3931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797AEBF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BBBC1A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D00991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AFE634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C332C6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</w:tr>
      <w:tr w:rsidR="000F4668" w14:paraId="2DC34A24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650DFB7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15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4750F5F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9DB951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7F45F0F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4EFC77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</w:t>
            </w:r>
          </w:p>
        </w:tc>
      </w:tr>
      <w:tr w:rsidR="000F4668" w14:paraId="76DC3601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80005F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3F0D79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98BFBB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A45AF4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E61BEA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</w:t>
            </w:r>
          </w:p>
        </w:tc>
      </w:tr>
      <w:tr w:rsidR="000F4668" w14:paraId="730DB664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7910B1A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17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07D610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4FF933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BBFB11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3F9D93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</w:t>
            </w:r>
          </w:p>
        </w:tc>
      </w:tr>
      <w:tr w:rsidR="000F4668" w14:paraId="0EE8307D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701AFDC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18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685D6D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78ED39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D57FC2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3715C2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</w:t>
            </w:r>
          </w:p>
        </w:tc>
      </w:tr>
      <w:tr w:rsidR="000F4668" w14:paraId="245B7D17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7C98DE5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19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F975D0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CD93EF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5509C7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090215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</w:t>
            </w:r>
          </w:p>
        </w:tc>
      </w:tr>
      <w:tr w:rsidR="000F4668" w14:paraId="4CE74691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64DAB29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501755D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40040F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8C8DE7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D0BE89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</w:t>
            </w:r>
          </w:p>
        </w:tc>
      </w:tr>
      <w:tr w:rsidR="000F4668" w14:paraId="105C6846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5F8B14C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5A9B41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A6DE7D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563D9B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2A49E5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</w:t>
            </w:r>
          </w:p>
        </w:tc>
      </w:tr>
      <w:tr w:rsidR="000F4668" w14:paraId="62ED23A3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4418FD0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DAFC6D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B6C030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9BC934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26B216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11</w:t>
            </w:r>
          </w:p>
        </w:tc>
      </w:tr>
      <w:tr w:rsidR="000F4668" w14:paraId="09CE039E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E7D1F6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23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12A6E3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3D2E58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CBB888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171E79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12</w:t>
            </w:r>
          </w:p>
        </w:tc>
      </w:tr>
      <w:tr w:rsidR="000F4668" w14:paraId="5FC6077B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F6D78A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5B9684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4E16AC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6C9C34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555987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12</w:t>
            </w:r>
          </w:p>
        </w:tc>
      </w:tr>
      <w:tr w:rsidR="000F4668" w14:paraId="5C7B4BF9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4B19F11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25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D43FA4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3E4F1E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120CD5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27137E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13</w:t>
            </w:r>
          </w:p>
        </w:tc>
      </w:tr>
      <w:tr w:rsidR="000F4668" w14:paraId="5302EB3E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011E773D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26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8D1023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54F453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D1EFB4D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7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89B907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13</w:t>
            </w:r>
          </w:p>
        </w:tc>
      </w:tr>
      <w:tr w:rsidR="000F4668" w14:paraId="321B77DA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2078F9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27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71BE36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3EEC61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A31857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8DA19C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14</w:t>
            </w:r>
          </w:p>
        </w:tc>
      </w:tr>
      <w:tr w:rsidR="000F4668" w14:paraId="56D86D81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62D1C58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28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492C18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D162AF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67AE29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8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3531EFB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14</w:t>
            </w:r>
          </w:p>
        </w:tc>
      </w:tr>
      <w:tr w:rsidR="000F4668" w14:paraId="1CE262CC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47EDE47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29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C62E46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8E1133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DAB0FF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690D25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15</w:t>
            </w:r>
          </w:p>
        </w:tc>
      </w:tr>
      <w:tr w:rsidR="000F4668" w14:paraId="08C6865B" w14:textId="77777777">
        <w:trPr>
          <w:trHeight w:val="60"/>
          <w:jc w:val="center"/>
        </w:trPr>
        <w:tc>
          <w:tcPr>
            <w:tcW w:w="1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3F4E40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30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4DBE78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34E3F3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BDB457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9</w:t>
            </w:r>
          </w:p>
        </w:tc>
        <w:tc>
          <w:tcPr>
            <w:tcW w:w="158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605D4ED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15</w:t>
            </w:r>
          </w:p>
        </w:tc>
      </w:tr>
    </w:tbl>
    <w:p w14:paraId="431D0702" w14:textId="77777777" w:rsidR="000F4668" w:rsidRDefault="00CC5E53">
      <w:pPr>
        <w:pStyle w:val="break"/>
        <w:spacing w:before="150" w:after="150"/>
        <w:rPr>
          <w:rStyle w:val="spanrvts0"/>
          <w:lang w:val="uk" w:eastAsia="uk"/>
        </w:rPr>
      </w:pPr>
      <w:r>
        <w:pict w14:anchorId="6C123960">
          <v:rect id="_x0000_i1033" style="width:0;height:.75pt" o:hrpct="0" o:hrstd="t" o:hr="t" fillcolor="gray" stroked="f">
            <v:path strokeok="f"/>
          </v:rect>
        </w:pict>
      </w:r>
      <w:bookmarkStart w:id="342" w:name="n376"/>
      <w:bookmarkEnd w:id="342"/>
    </w:p>
    <w:tbl>
      <w:tblPr>
        <w:tblStyle w:val="articletable"/>
        <w:tblW w:w="5000" w:type="pct"/>
        <w:jc w:val="center"/>
        <w:tblCellMar>
          <w:left w:w="0" w:type="dxa"/>
          <w:right w:w="0" w:type="dxa"/>
        </w:tblCellMar>
        <w:tblLook w:val="05E0" w:firstRow="1" w:lastRow="1" w:firstColumn="1" w:lastColumn="1" w:noHBand="0" w:noVBand="1"/>
      </w:tblPr>
      <w:tblGrid>
        <w:gridCol w:w="5129"/>
        <w:gridCol w:w="4560"/>
      </w:tblGrid>
      <w:tr w:rsidR="000F4668" w14:paraId="670AB0F7" w14:textId="77777777">
        <w:trPr>
          <w:jc w:val="center"/>
        </w:trPr>
        <w:tc>
          <w:tcPr>
            <w:tcW w:w="225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14:paraId="4BA2A92C" w14:textId="77777777" w:rsidR="000F4668" w:rsidRDefault="000F4668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bookmarkStart w:id="343" w:name="n335"/>
            <w:bookmarkEnd w:id="343"/>
          </w:p>
        </w:tc>
        <w:tc>
          <w:tcPr>
            <w:tcW w:w="20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3A40E7D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Додаток 10 </w:t>
            </w:r>
            <w:r>
              <w:rPr>
                <w:rStyle w:val="spanrvts0"/>
                <w:lang w:val="uk" w:eastAsia="uk"/>
              </w:rPr>
              <w:br/>
              <w:t xml:space="preserve">до Правил проведення </w:t>
            </w:r>
            <w:r>
              <w:rPr>
                <w:rStyle w:val="spanrvts0"/>
                <w:lang w:val="uk" w:eastAsia="uk"/>
              </w:rPr>
              <w:br/>
              <w:t xml:space="preserve">Всеукраїнського конкурсу-захисту </w:t>
            </w:r>
            <w:r>
              <w:rPr>
                <w:rStyle w:val="spanrvts0"/>
                <w:lang w:val="uk" w:eastAsia="uk"/>
              </w:rPr>
              <w:br/>
              <w:t xml:space="preserve">науково-дослідницьких робіт </w:t>
            </w:r>
            <w:r>
              <w:rPr>
                <w:rStyle w:val="spanrvts0"/>
                <w:lang w:val="uk" w:eastAsia="uk"/>
              </w:rPr>
              <w:br/>
              <w:t xml:space="preserve">учнів - членів Малої академії наук України </w:t>
            </w:r>
            <w:r>
              <w:rPr>
                <w:rStyle w:val="spanrvts0"/>
                <w:lang w:val="uk" w:eastAsia="uk"/>
              </w:rPr>
              <w:br/>
              <w:t>(пункт 3 розділу VII))</w:t>
            </w:r>
          </w:p>
        </w:tc>
      </w:tr>
    </w:tbl>
    <w:p w14:paraId="2033E4B9" w14:textId="77777777" w:rsidR="000F4668" w:rsidRDefault="00CC5E53">
      <w:pPr>
        <w:pStyle w:val="rvps7"/>
        <w:spacing w:before="150" w:after="150"/>
        <w:ind w:left="450" w:right="450"/>
        <w:rPr>
          <w:rStyle w:val="spanrvts0"/>
          <w:lang w:val="uk" w:eastAsia="uk"/>
        </w:rPr>
      </w:pPr>
      <w:bookmarkStart w:id="344" w:name="n336"/>
      <w:bookmarkEnd w:id="344"/>
      <w:r>
        <w:rPr>
          <w:rStyle w:val="spanrvts15"/>
          <w:lang w:val="uk" w:eastAsia="uk"/>
        </w:rPr>
        <w:t xml:space="preserve">ФАКТОРНО-КРИТЕРІАЛЬНА МОДЕЛЬ </w:t>
      </w:r>
      <w:r>
        <w:rPr>
          <w:rStyle w:val="spanrvts15"/>
          <w:lang w:val="uk" w:eastAsia="uk"/>
        </w:rPr>
        <w:br/>
        <w:t xml:space="preserve">визначення результатів III </w:t>
      </w:r>
      <w:r>
        <w:rPr>
          <w:rStyle w:val="spanrvts15"/>
          <w:lang w:val="uk" w:eastAsia="uk"/>
        </w:rPr>
        <w:t>етапу Конкурсу</w:t>
      </w:r>
    </w:p>
    <w:p w14:paraId="01DA63C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45" w:name="n337"/>
      <w:bookmarkEnd w:id="345"/>
      <w:r>
        <w:rPr>
          <w:rStyle w:val="spanrvts0"/>
          <w:lang w:val="uk" w:eastAsia="uk"/>
        </w:rPr>
        <w:t>1. Факторно-критеріальна модель визначення результатів III етапу Конкурсу, оперує такими поняттями:</w:t>
      </w:r>
    </w:p>
    <w:p w14:paraId="32318EB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46" w:name="n338"/>
      <w:bookmarkEnd w:id="346"/>
      <w:r>
        <w:rPr>
          <w:rStyle w:val="spanrvts0"/>
          <w:lang w:val="uk" w:eastAsia="uk"/>
        </w:rPr>
        <w:t>вагомість фактора - його частка в загальному показнику (вагомості факторів наведені в таблиці 1);</w:t>
      </w:r>
    </w:p>
    <w:p w14:paraId="323D1E1C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47" w:name="n339"/>
      <w:bookmarkEnd w:id="347"/>
      <w:r>
        <w:rPr>
          <w:rStyle w:val="spanrvts0"/>
          <w:lang w:val="uk" w:eastAsia="uk"/>
        </w:rPr>
        <w:t xml:space="preserve">вагомість критерію - показує його </w:t>
      </w:r>
      <w:r>
        <w:rPr>
          <w:rStyle w:val="spanrvts0"/>
          <w:lang w:val="uk" w:eastAsia="uk"/>
        </w:rPr>
        <w:t>пріоритет у складі фактора;</w:t>
      </w:r>
    </w:p>
    <w:p w14:paraId="6DB8ECE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48" w:name="n340"/>
      <w:bookmarkEnd w:id="348"/>
      <w:r>
        <w:rPr>
          <w:rStyle w:val="spanrvts0"/>
          <w:lang w:val="uk" w:eastAsia="uk"/>
        </w:rPr>
        <w:t>експертний бал - ступінь виконання вимог певного критерію;</w:t>
      </w:r>
    </w:p>
    <w:p w14:paraId="6A65B78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49" w:name="n341"/>
      <w:bookmarkEnd w:id="349"/>
      <w:r>
        <w:rPr>
          <w:rStyle w:val="spanrvts0"/>
          <w:lang w:val="uk" w:eastAsia="uk"/>
        </w:rPr>
        <w:t>критерії - складові фактора, сукупність яких характеризує фактор загалом;</w:t>
      </w:r>
    </w:p>
    <w:p w14:paraId="5B3FA7D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0" w:name="n342"/>
      <w:bookmarkEnd w:id="350"/>
      <w:r>
        <w:rPr>
          <w:rStyle w:val="spanrvts0"/>
          <w:lang w:val="uk" w:eastAsia="uk"/>
        </w:rPr>
        <w:t>фактори - основні напрями діяльності; відповідають розділам III етапу Конкурсу: «Заочне оцінюва</w:t>
      </w:r>
      <w:r>
        <w:rPr>
          <w:rStyle w:val="spanrvts0"/>
          <w:lang w:val="uk" w:eastAsia="uk"/>
        </w:rPr>
        <w:t>ння дослідницьких робіт», «Постерний захист» та «Наукова конференція».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35"/>
        <w:gridCol w:w="3618"/>
        <w:gridCol w:w="2768"/>
        <w:gridCol w:w="2768"/>
      </w:tblGrid>
      <w:tr w:rsidR="000F4668" w14:paraId="4FC7108D" w14:textId="77777777">
        <w:trPr>
          <w:trHeight w:val="60"/>
          <w:jc w:val="center"/>
        </w:trPr>
        <w:tc>
          <w:tcPr>
            <w:tcW w:w="7750" w:type="dxa"/>
            <w:gridSpan w:val="4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14:paraId="3415BF9D" w14:textId="77777777" w:rsidR="000F4668" w:rsidRDefault="00CC5E5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bookmarkStart w:id="351" w:name="n343"/>
            <w:bookmarkEnd w:id="351"/>
            <w:r>
              <w:rPr>
                <w:rStyle w:val="spanrvts11"/>
                <w:lang w:val="uk" w:eastAsia="uk"/>
              </w:rPr>
              <w:t>Таблиця 1</w:t>
            </w:r>
          </w:p>
          <w:p w14:paraId="4164B6D6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Вагомості факторів моделі визначення результатів III етапу Конкурсу</w:t>
            </w:r>
          </w:p>
        </w:tc>
      </w:tr>
      <w:tr w:rsidR="000F4668" w14:paraId="09158E40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22D2BEC7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№ з/п</w:t>
            </w:r>
          </w:p>
        </w:tc>
        <w:tc>
          <w:tcPr>
            <w:tcW w:w="293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9ED8BB3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Фактор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914F65D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Вагомість фактора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43C51A9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Максимальна сума балів</w:t>
            </w:r>
          </w:p>
        </w:tc>
      </w:tr>
      <w:tr w:rsidR="000F4668" w14:paraId="747DFD85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1AFED62A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293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D6AC37A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Заочне оцінювання дослідницьких робіт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3D9FE54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CFEC2A5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20</w:t>
            </w:r>
          </w:p>
        </w:tc>
      </w:tr>
      <w:tr w:rsidR="000F4668" w14:paraId="12BB30AB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2073BF65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293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38244B6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Постерний захист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792A461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4,5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FB8E1CD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45</w:t>
            </w:r>
          </w:p>
        </w:tc>
      </w:tr>
      <w:tr w:rsidR="000F4668" w14:paraId="50023D55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246D6A1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293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2A4B567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Наукова конференція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3D0253B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3,5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3312917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35</w:t>
            </w:r>
          </w:p>
        </w:tc>
      </w:tr>
      <w:tr w:rsidR="000F4668" w14:paraId="74F1EBC2" w14:textId="77777777">
        <w:trPr>
          <w:trHeight w:val="60"/>
          <w:jc w:val="center"/>
        </w:trPr>
        <w:tc>
          <w:tcPr>
            <w:tcW w:w="3330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00F7C7E4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Усього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CBC196B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-</w:t>
            </w:r>
          </w:p>
        </w:tc>
        <w:tc>
          <w:tcPr>
            <w:tcW w:w="2248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728026E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100</w:t>
            </w:r>
          </w:p>
        </w:tc>
      </w:tr>
    </w:tbl>
    <w:p w14:paraId="7FEE5B59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2" w:name="n344"/>
      <w:bookmarkEnd w:id="352"/>
      <w:r>
        <w:rPr>
          <w:rStyle w:val="spanrvts0"/>
          <w:lang w:val="uk" w:eastAsia="uk"/>
        </w:rPr>
        <w:t>2. Експертний бал виставляється членами журі під час заочного оцінювання дослідницьких робіт, постерного захисту та наукової конференції відповідно до такої шкали:</w:t>
      </w:r>
    </w:p>
    <w:p w14:paraId="7633587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3" w:name="n345"/>
      <w:bookmarkEnd w:id="353"/>
      <w:r>
        <w:rPr>
          <w:rStyle w:val="spanrvts0"/>
          <w:lang w:val="uk" w:eastAsia="uk"/>
        </w:rPr>
        <w:t xml:space="preserve">10 балів - </w:t>
      </w:r>
      <w:r>
        <w:rPr>
          <w:rStyle w:val="spanrvts0"/>
          <w:lang w:val="uk" w:eastAsia="uk"/>
        </w:rPr>
        <w:t>критерій реалізовано бездоганно;</w:t>
      </w:r>
    </w:p>
    <w:p w14:paraId="2AD6E10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4" w:name="n346"/>
      <w:bookmarkEnd w:id="354"/>
      <w:r>
        <w:rPr>
          <w:rStyle w:val="spanrvts0"/>
          <w:lang w:val="uk" w:eastAsia="uk"/>
        </w:rPr>
        <w:t>9 балів - критерій реалізовано із незначним зауваженням;</w:t>
      </w:r>
    </w:p>
    <w:p w14:paraId="1083516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5" w:name="n347"/>
      <w:bookmarkEnd w:id="355"/>
      <w:r>
        <w:rPr>
          <w:rStyle w:val="spanrvts0"/>
          <w:lang w:val="uk" w:eastAsia="uk"/>
        </w:rPr>
        <w:t>8 балів - критерій реалізовано із незначними зауваженнями;</w:t>
      </w:r>
    </w:p>
    <w:p w14:paraId="18D705C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6" w:name="n348"/>
      <w:bookmarkEnd w:id="356"/>
      <w:r>
        <w:rPr>
          <w:rStyle w:val="spanrvts0"/>
          <w:lang w:val="uk" w:eastAsia="uk"/>
        </w:rPr>
        <w:t>7 балів - критерій реалізовано із зауваженнями;</w:t>
      </w:r>
    </w:p>
    <w:p w14:paraId="0C04AA7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7" w:name="n349"/>
      <w:bookmarkEnd w:id="357"/>
      <w:r>
        <w:rPr>
          <w:rStyle w:val="spanrvts0"/>
          <w:lang w:val="uk" w:eastAsia="uk"/>
        </w:rPr>
        <w:t>6 балів - критерій реалізовано наполовину;</w:t>
      </w:r>
    </w:p>
    <w:p w14:paraId="2A0B3EB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8" w:name="n350"/>
      <w:bookmarkEnd w:id="358"/>
      <w:r>
        <w:rPr>
          <w:rStyle w:val="spanrvts0"/>
          <w:lang w:val="uk" w:eastAsia="uk"/>
        </w:rPr>
        <w:t>5 балів - критер</w:t>
      </w:r>
      <w:r>
        <w:rPr>
          <w:rStyle w:val="spanrvts0"/>
          <w:lang w:val="uk" w:eastAsia="uk"/>
        </w:rPr>
        <w:t>ій реалізовано із суттєвим зауваженням;</w:t>
      </w:r>
    </w:p>
    <w:p w14:paraId="0C70C20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59" w:name="n351"/>
      <w:bookmarkEnd w:id="359"/>
      <w:r>
        <w:rPr>
          <w:rStyle w:val="spanrvts0"/>
          <w:lang w:val="uk" w:eastAsia="uk"/>
        </w:rPr>
        <w:t>4 бали - критерій реалізовано із суттєвими зауваженнями;</w:t>
      </w:r>
    </w:p>
    <w:p w14:paraId="5CD04315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0" w:name="n352"/>
      <w:bookmarkEnd w:id="360"/>
      <w:r>
        <w:rPr>
          <w:rStyle w:val="spanrvts0"/>
          <w:lang w:val="uk" w:eastAsia="uk"/>
        </w:rPr>
        <w:t>3 бали - критерій не реалізовано.</w:t>
      </w:r>
    </w:p>
    <w:p w14:paraId="3CAA73D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1" w:name="n353"/>
      <w:bookmarkEnd w:id="361"/>
      <w:r>
        <w:rPr>
          <w:rStyle w:val="spanrvts0"/>
          <w:lang w:val="uk" w:eastAsia="uk"/>
        </w:rPr>
        <w:t>3. Значення факторів «Заочне оцінювання дослідницьких робіт», «Постерний захист» та «Наукова конференція» визначаються шляхом</w:t>
      </w:r>
      <w:r>
        <w:rPr>
          <w:rStyle w:val="spanrvts0"/>
          <w:lang w:val="uk" w:eastAsia="uk"/>
        </w:rPr>
        <w:t xml:space="preserve"> множення суми значень критеріїв на вагомість відповідного фактора.</w:t>
      </w:r>
    </w:p>
    <w:p w14:paraId="722AD891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2" w:name="n354"/>
      <w:bookmarkEnd w:id="362"/>
      <w:r>
        <w:rPr>
          <w:rStyle w:val="spanrvts0"/>
          <w:lang w:val="uk" w:eastAsia="uk"/>
        </w:rPr>
        <w:t>4. Для визначення значення фактора «Заочне оцінювання дослідницьких робіт» необхідно:</w:t>
      </w:r>
    </w:p>
    <w:p w14:paraId="70C32E3B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3" w:name="n355"/>
      <w:bookmarkEnd w:id="363"/>
      <w:r>
        <w:rPr>
          <w:rStyle w:val="spanrvts0"/>
          <w:lang w:val="uk" w:eastAsia="uk"/>
        </w:rPr>
        <w:t xml:space="preserve">визначити значення першого критерію, помноживши бал, виставлений членами журі за цей </w:t>
      </w:r>
      <w:r>
        <w:rPr>
          <w:rStyle w:val="spanrvts0"/>
          <w:lang w:val="uk" w:eastAsia="uk"/>
        </w:rPr>
        <w:t>критерій, на його вагомість;</w:t>
      </w:r>
    </w:p>
    <w:p w14:paraId="0AD17B82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4" w:name="n356"/>
      <w:bookmarkEnd w:id="364"/>
      <w:r>
        <w:rPr>
          <w:rStyle w:val="spanrvts0"/>
          <w:lang w:val="uk" w:eastAsia="uk"/>
        </w:rPr>
        <w:t>визначити значення решти критеріїв таким самим чином;</w:t>
      </w:r>
    </w:p>
    <w:p w14:paraId="217BD743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5" w:name="n357"/>
      <w:bookmarkEnd w:id="365"/>
      <w:r>
        <w:rPr>
          <w:rStyle w:val="spanrvts0"/>
          <w:lang w:val="uk" w:eastAsia="uk"/>
        </w:rPr>
        <w:t>знайти суму значень критеріїв;</w:t>
      </w:r>
    </w:p>
    <w:p w14:paraId="26FDDF3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6" w:name="n358"/>
      <w:bookmarkEnd w:id="366"/>
      <w:r>
        <w:rPr>
          <w:rStyle w:val="spanrvts0"/>
          <w:lang w:val="uk" w:eastAsia="uk"/>
        </w:rPr>
        <w:t>визначити значення фактора, помноживши суму значень критеріїв на вагомість цього фактора.</w:t>
      </w:r>
    </w:p>
    <w:p w14:paraId="7467F09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7" w:name="n359"/>
      <w:bookmarkEnd w:id="367"/>
      <w:r>
        <w:rPr>
          <w:rStyle w:val="spanrvts0"/>
          <w:lang w:val="uk" w:eastAsia="uk"/>
        </w:rPr>
        <w:t xml:space="preserve">Вагомості критеріїв фактора «Заочне </w:t>
      </w:r>
      <w:r>
        <w:rPr>
          <w:rStyle w:val="spanrvts0"/>
          <w:lang w:val="uk" w:eastAsia="uk"/>
        </w:rPr>
        <w:t>оцінювання дослідницьких робіт» наведені у таблиці 2.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38"/>
        <w:gridCol w:w="7690"/>
        <w:gridCol w:w="1461"/>
      </w:tblGrid>
      <w:tr w:rsidR="000F4668" w14:paraId="65DBAA6E" w14:textId="77777777">
        <w:trPr>
          <w:trHeight w:val="60"/>
          <w:jc w:val="center"/>
        </w:trPr>
        <w:tc>
          <w:tcPr>
            <w:tcW w:w="775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14:paraId="52863EAD" w14:textId="77777777" w:rsidR="000F4668" w:rsidRDefault="00CC5E53">
            <w:pPr>
              <w:pStyle w:val="rvps11"/>
              <w:spacing w:before="150" w:after="150"/>
              <w:rPr>
                <w:rStyle w:val="spanrvts0"/>
                <w:lang w:val="uk" w:eastAsia="uk"/>
              </w:rPr>
            </w:pPr>
            <w:bookmarkStart w:id="368" w:name="n360"/>
            <w:bookmarkEnd w:id="368"/>
            <w:r>
              <w:rPr>
                <w:rStyle w:val="spanrvts11"/>
                <w:lang w:val="uk" w:eastAsia="uk"/>
              </w:rPr>
              <w:t>Таблиця 2</w:t>
            </w:r>
          </w:p>
          <w:p w14:paraId="031F611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Вагомості критеріїв фактора «Заочне оцінювання дослідницьких робіт»</w:t>
            </w:r>
          </w:p>
        </w:tc>
      </w:tr>
      <w:tr w:rsidR="000F4668" w14:paraId="385F46EE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726355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№ з/п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FD8893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Критерій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114070D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Вагомість критерію</w:t>
            </w:r>
          </w:p>
        </w:tc>
      </w:tr>
      <w:tr w:rsidR="000F4668" w14:paraId="7CEAF77D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A30DDB2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FB5C93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Аргументованість вибору теми дослідження, наукове/прикладне значення роботи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BF4E46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0,15</w:t>
            </w:r>
          </w:p>
        </w:tc>
      </w:tr>
      <w:tr w:rsidR="000F4668" w14:paraId="133777B5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5D257FE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2A8A6C0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Системність і повнота розкриття теми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B11C17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</w:t>
            </w:r>
          </w:p>
        </w:tc>
      </w:tr>
      <w:tr w:rsidR="000F4668" w14:paraId="4C4E0C27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51F808D6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377C86B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Вміння чітко та ясно викладати свої думки, критично осмислювати використані джерела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550801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0,25</w:t>
            </w:r>
          </w:p>
        </w:tc>
      </w:tr>
      <w:tr w:rsidR="000F4668" w14:paraId="13C4EAC9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6935174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4CBA45D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Рівень виконання завдань, їх відповідність меті дослідження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36D50E4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</w:t>
            </w:r>
          </w:p>
        </w:tc>
      </w:tr>
      <w:tr w:rsidR="000F4668" w14:paraId="0934B40A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046FDE17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2A7CD41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Відповідність вимогам оформлення </w:t>
            </w:r>
            <w:r>
              <w:rPr>
                <w:rStyle w:val="spanrvts0"/>
                <w:lang w:val="uk" w:eastAsia="uk"/>
              </w:rPr>
              <w:t>дослідницьких робіт (науковий стиль мовлення, наявність всіх структурних елементів, коректність оформлення джерел та цитування, грамотність)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A7A1999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</w:t>
            </w:r>
          </w:p>
        </w:tc>
      </w:tr>
    </w:tbl>
    <w:p w14:paraId="45EB929D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69" w:name="n361"/>
      <w:bookmarkEnd w:id="369"/>
      <w:r>
        <w:rPr>
          <w:rStyle w:val="spanrvts0"/>
          <w:lang w:val="uk" w:eastAsia="uk"/>
        </w:rPr>
        <w:t>5. Визначення значення фактора «Постерний захист» здійснюється за тим самим алгоритмом, що й фактора «Заочне о</w:t>
      </w:r>
      <w:r>
        <w:rPr>
          <w:rStyle w:val="spanrvts0"/>
          <w:lang w:val="uk" w:eastAsia="uk"/>
        </w:rPr>
        <w:t xml:space="preserve">цінювання дослідницьких робіт», описаним в </w:t>
      </w:r>
      <w:hyperlink w:anchor="n353" w:history="1">
        <w:r>
          <w:rPr>
            <w:rStyle w:val="arvts99"/>
            <w:lang w:val="uk" w:eastAsia="uk"/>
          </w:rPr>
          <w:t>пунктах 3</w:t>
        </w:r>
      </w:hyperlink>
      <w:r>
        <w:rPr>
          <w:rStyle w:val="spanrvts0"/>
          <w:lang w:val="uk" w:eastAsia="uk"/>
        </w:rPr>
        <w:t xml:space="preserve"> та </w:t>
      </w:r>
      <w:hyperlink w:anchor="n354" w:history="1">
        <w:r>
          <w:rPr>
            <w:rStyle w:val="arvts99"/>
            <w:lang w:val="uk" w:eastAsia="uk"/>
          </w:rPr>
          <w:t>4</w:t>
        </w:r>
      </w:hyperlink>
      <w:r>
        <w:rPr>
          <w:rStyle w:val="spanrvts0"/>
          <w:lang w:val="uk" w:eastAsia="uk"/>
        </w:rPr>
        <w:t>.</w:t>
      </w:r>
    </w:p>
    <w:p w14:paraId="7964669A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70" w:name="n362"/>
      <w:bookmarkEnd w:id="370"/>
      <w:r>
        <w:rPr>
          <w:rStyle w:val="spanrvts0"/>
          <w:lang w:val="uk" w:eastAsia="uk"/>
        </w:rPr>
        <w:t>Вагомості критеріїв фактора «Постерний захист» наведені у таблиці 3.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38"/>
        <w:gridCol w:w="7690"/>
        <w:gridCol w:w="1461"/>
      </w:tblGrid>
      <w:tr w:rsidR="000F4668" w14:paraId="0347564B" w14:textId="77777777">
        <w:trPr>
          <w:trHeight w:val="60"/>
          <w:jc w:val="center"/>
        </w:trPr>
        <w:tc>
          <w:tcPr>
            <w:tcW w:w="775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14:paraId="1BC10C6C" w14:textId="77777777" w:rsidR="000F4668" w:rsidRDefault="00CC5E5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bookmarkStart w:id="371" w:name="n363"/>
            <w:bookmarkEnd w:id="371"/>
            <w:r>
              <w:rPr>
                <w:rStyle w:val="spanrvts11"/>
                <w:lang w:val="uk" w:eastAsia="uk"/>
              </w:rPr>
              <w:t>Таблиця 3</w:t>
            </w:r>
          </w:p>
          <w:p w14:paraId="5806430E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Вагомості критеріїв фактора «Постерний захист»</w:t>
            </w:r>
          </w:p>
        </w:tc>
      </w:tr>
      <w:tr w:rsidR="000F4668" w14:paraId="31834C5E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62C6256E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№ з/п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696D0E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Критерій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2D99DB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Вагомість критерію</w:t>
            </w:r>
          </w:p>
        </w:tc>
      </w:tr>
      <w:tr w:rsidR="000F4668" w14:paraId="11279366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15158D6A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6DED81F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Дослідницький характер проєкту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E161B70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</w:t>
            </w:r>
          </w:p>
        </w:tc>
      </w:tr>
      <w:tr w:rsidR="000F4668" w14:paraId="509191B3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64E5F4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7A95172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Доцільність та коректність використаних методів дослідження, відповідність висновків (результатів) поставленим завданням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5A686E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0,25</w:t>
            </w:r>
          </w:p>
        </w:tc>
      </w:tr>
      <w:tr w:rsidR="000F4668" w14:paraId="549AAED1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7B8F54B1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44B1143E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Ступінь самостійності і особистий внесок автора в </w:t>
            </w:r>
            <w:r>
              <w:rPr>
                <w:rStyle w:val="spanrvts0"/>
                <w:lang w:val="uk" w:eastAsia="uk"/>
              </w:rPr>
              <w:t>дослідження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86277CC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</w:t>
            </w:r>
          </w:p>
        </w:tc>
      </w:tr>
      <w:tr w:rsidR="000F4668" w14:paraId="439AB5E7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4D315C5F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9B1772F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Презентаційні навички: культура мовлення, вільне володіння матеріалом, вичерпність, змістовність та наукова коректність відповідей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8363BA3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</w:t>
            </w:r>
          </w:p>
        </w:tc>
      </w:tr>
      <w:tr w:rsidR="000F4668" w14:paraId="1C60E364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21414905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609B0015" w14:textId="77777777" w:rsidR="000F4668" w:rsidRDefault="00CC5E53">
            <w:pPr>
              <w:pStyle w:val="rvps14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Відповідність постера вимогам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55F1978" w14:textId="77777777" w:rsidR="000F4668" w:rsidRDefault="00CC5E53">
            <w:pPr>
              <w:pStyle w:val="rvps12"/>
              <w:spacing w:before="150" w:after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0,15</w:t>
            </w:r>
          </w:p>
        </w:tc>
      </w:tr>
    </w:tbl>
    <w:p w14:paraId="4C004227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72" w:name="n364"/>
      <w:bookmarkEnd w:id="372"/>
      <w:r>
        <w:rPr>
          <w:rStyle w:val="spanrvts0"/>
          <w:lang w:val="uk" w:eastAsia="uk"/>
        </w:rPr>
        <w:t xml:space="preserve">6. Визначення значення фактора «Наукова конференція» здійснюється за тим самим алгоритмом, що й фактора «Заочне оцінювання дослідницьких робіт», описаним у </w:t>
      </w:r>
      <w:hyperlink w:anchor="n353" w:history="1">
        <w:r>
          <w:rPr>
            <w:rStyle w:val="arvts99"/>
            <w:lang w:val="uk" w:eastAsia="uk"/>
          </w:rPr>
          <w:t>пунктах 3</w:t>
        </w:r>
      </w:hyperlink>
      <w:r>
        <w:rPr>
          <w:rStyle w:val="spanrvts0"/>
          <w:lang w:val="uk" w:eastAsia="uk"/>
        </w:rPr>
        <w:t xml:space="preserve"> та </w:t>
      </w:r>
      <w:hyperlink w:anchor="n354" w:history="1">
        <w:r>
          <w:rPr>
            <w:rStyle w:val="arvts99"/>
            <w:lang w:val="uk" w:eastAsia="uk"/>
          </w:rPr>
          <w:t>4</w:t>
        </w:r>
      </w:hyperlink>
      <w:r>
        <w:rPr>
          <w:rStyle w:val="spanrvts0"/>
          <w:lang w:val="uk" w:eastAsia="uk"/>
        </w:rPr>
        <w:t>.</w:t>
      </w:r>
    </w:p>
    <w:p w14:paraId="40F6AF4E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73" w:name="n365"/>
      <w:bookmarkEnd w:id="373"/>
      <w:r>
        <w:rPr>
          <w:rStyle w:val="spanrvts0"/>
          <w:lang w:val="uk" w:eastAsia="uk"/>
        </w:rPr>
        <w:t>Вагомості критеріїв фактора «Наукова</w:t>
      </w:r>
      <w:r>
        <w:rPr>
          <w:rStyle w:val="spanrvts0"/>
          <w:lang w:val="uk" w:eastAsia="uk"/>
        </w:rPr>
        <w:t xml:space="preserve"> конференція» наведені у таблиці 4.</w:t>
      </w:r>
    </w:p>
    <w:tbl>
      <w:tblPr>
        <w:tblStyle w:val="articletable"/>
        <w:tblW w:w="5000" w:type="pct"/>
        <w:jc w:val="center"/>
        <w:tblCellMar>
          <w:top w:w="15" w:type="dxa"/>
          <w:left w:w="15" w:type="dxa"/>
          <w:bottom w:w="15" w:type="dxa"/>
          <w:right w:w="15" w:type="dxa"/>
        </w:tblCellMar>
        <w:tblLook w:val="05E0" w:firstRow="1" w:lastRow="1" w:firstColumn="1" w:lastColumn="1" w:noHBand="0" w:noVBand="1"/>
      </w:tblPr>
      <w:tblGrid>
        <w:gridCol w:w="538"/>
        <w:gridCol w:w="7690"/>
        <w:gridCol w:w="1461"/>
      </w:tblGrid>
      <w:tr w:rsidR="000F4668" w14:paraId="4023F090" w14:textId="77777777">
        <w:trPr>
          <w:trHeight w:val="60"/>
          <w:jc w:val="center"/>
        </w:trPr>
        <w:tc>
          <w:tcPr>
            <w:tcW w:w="7750" w:type="dxa"/>
            <w:gridSpan w:val="3"/>
            <w:tcBorders>
              <w:bottom w:val="single" w:sz="6" w:space="0" w:color="000000"/>
            </w:tcBorders>
            <w:tcMar>
              <w:top w:w="20" w:type="dxa"/>
              <w:left w:w="20" w:type="dxa"/>
              <w:bottom w:w="22" w:type="dxa"/>
              <w:right w:w="20" w:type="dxa"/>
            </w:tcMar>
            <w:hideMark/>
          </w:tcPr>
          <w:p w14:paraId="52B014B5" w14:textId="77777777" w:rsidR="000F4668" w:rsidRDefault="00CC5E53">
            <w:pPr>
              <w:pStyle w:val="rvps15"/>
              <w:spacing w:before="300"/>
              <w:rPr>
                <w:rStyle w:val="spanrvts0"/>
                <w:lang w:val="uk" w:eastAsia="uk"/>
              </w:rPr>
            </w:pPr>
            <w:bookmarkStart w:id="374" w:name="n366"/>
            <w:bookmarkEnd w:id="374"/>
            <w:r>
              <w:rPr>
                <w:rStyle w:val="spanrvts11"/>
                <w:lang w:val="uk" w:eastAsia="uk"/>
              </w:rPr>
              <w:t>Таблиця 4</w:t>
            </w:r>
          </w:p>
          <w:p w14:paraId="481747A2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9"/>
                <w:lang w:val="uk" w:eastAsia="uk"/>
              </w:rPr>
              <w:t>Вагомості критеріїв фактора «Наукова конференція»</w:t>
            </w:r>
          </w:p>
        </w:tc>
      </w:tr>
      <w:tr w:rsidR="000F4668" w14:paraId="06F2A031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DD08E91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№ з/п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4FA2ABE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Критерій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0C467B3E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Вагомість критерію</w:t>
            </w:r>
          </w:p>
        </w:tc>
      </w:tr>
      <w:tr w:rsidR="000F4668" w14:paraId="229EAF9A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24F820CA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1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E0EA692" w14:textId="77777777" w:rsidR="000F4668" w:rsidRDefault="00CC5E53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Актуальність теми дослідження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731909ED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0,15</w:t>
            </w:r>
          </w:p>
        </w:tc>
      </w:tr>
      <w:tr w:rsidR="000F4668" w14:paraId="6D9411FE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3CC36D01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2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303992D6" w14:textId="77777777" w:rsidR="000F4668" w:rsidRDefault="00CC5E53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Чіткість, логічність і послідовність викладення матеріалу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BC2DC8F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</w:t>
            </w:r>
          </w:p>
        </w:tc>
      </w:tr>
      <w:tr w:rsidR="000F4668" w14:paraId="4653DB16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64833861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3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916CBDD" w14:textId="77777777" w:rsidR="000F4668" w:rsidRDefault="00CC5E53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Критичний </w:t>
            </w:r>
            <w:r>
              <w:rPr>
                <w:rStyle w:val="spanrvts0"/>
                <w:lang w:val="uk" w:eastAsia="uk"/>
              </w:rPr>
              <w:t>аналіз досліджуваної проблеми з зазначенням особистого внеску учасника в її вирішенні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A97A2F9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0,25</w:t>
            </w:r>
          </w:p>
        </w:tc>
      </w:tr>
      <w:tr w:rsidR="000F4668" w14:paraId="6A97AFCB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1A08B06A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4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A6488AE" w14:textId="77777777" w:rsidR="000F4668" w:rsidRDefault="00CC5E53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Самостійність, оригінальність і доказовість суджень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5DDC6190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0,25</w:t>
            </w:r>
          </w:p>
        </w:tc>
      </w:tr>
      <w:tr w:rsidR="000F4668" w14:paraId="6757E36A" w14:textId="77777777">
        <w:trPr>
          <w:trHeight w:val="60"/>
          <w:jc w:val="center"/>
        </w:trPr>
        <w:tc>
          <w:tcPr>
            <w:tcW w:w="4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2" w:type="dxa"/>
              <w:bottom w:w="22" w:type="dxa"/>
              <w:right w:w="22" w:type="dxa"/>
            </w:tcMar>
            <w:hideMark/>
          </w:tcPr>
          <w:p w14:paraId="584000D2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5</w:t>
            </w:r>
          </w:p>
        </w:tc>
        <w:tc>
          <w:tcPr>
            <w:tcW w:w="622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2A6C5EB8" w14:textId="77777777" w:rsidR="000F4668" w:rsidRDefault="00CC5E53">
            <w:pPr>
              <w:pStyle w:val="rvps9"/>
              <w:spacing w:after="150"/>
              <w:ind w:left="9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 xml:space="preserve">Культура мовлення, вільне володіння матеріалом, доступність та оригінальність подання </w:t>
            </w:r>
            <w:r>
              <w:rPr>
                <w:rStyle w:val="spanrvts0"/>
                <w:lang w:val="uk" w:eastAsia="uk"/>
              </w:rPr>
              <w:t>інформації кваліфіковане ведення дискусії (вичерпність відповідей і змістовність, наукова коректність заданих запитань)</w:t>
            </w:r>
          </w:p>
        </w:tc>
        <w:tc>
          <w:tcPr>
            <w:tcW w:w="1182" w:type="dxa"/>
            <w:tcBorders>
              <w:bottom w:val="single" w:sz="6" w:space="0" w:color="000000"/>
              <w:right w:val="single" w:sz="6" w:space="0" w:color="000000"/>
            </w:tcBorders>
            <w:tcMar>
              <w:top w:w="20" w:type="dxa"/>
              <w:left w:w="20" w:type="dxa"/>
              <w:bottom w:w="22" w:type="dxa"/>
              <w:right w:w="22" w:type="dxa"/>
            </w:tcMar>
            <w:hideMark/>
          </w:tcPr>
          <w:p w14:paraId="1A7A77F0" w14:textId="77777777" w:rsidR="000F4668" w:rsidRDefault="00CC5E53">
            <w:pPr>
              <w:pStyle w:val="rvps1"/>
              <w:spacing w:before="150"/>
              <w:rPr>
                <w:rStyle w:val="spanrvts0"/>
                <w:lang w:val="uk" w:eastAsia="uk"/>
              </w:rPr>
            </w:pPr>
            <w:r>
              <w:rPr>
                <w:rStyle w:val="spanrvts0"/>
                <w:lang w:val="uk" w:eastAsia="uk"/>
              </w:rPr>
              <w:t>0,15</w:t>
            </w:r>
          </w:p>
        </w:tc>
      </w:tr>
    </w:tbl>
    <w:p w14:paraId="31BC4050" w14:textId="77777777" w:rsidR="000F4668" w:rsidRDefault="00CC5E53">
      <w:pPr>
        <w:pStyle w:val="rvps2"/>
        <w:spacing w:after="150"/>
        <w:rPr>
          <w:rStyle w:val="spanrvts0"/>
          <w:lang w:val="uk" w:eastAsia="uk"/>
        </w:rPr>
      </w:pPr>
      <w:bookmarkStart w:id="375" w:name="n367"/>
      <w:bookmarkEnd w:id="375"/>
      <w:r>
        <w:rPr>
          <w:rStyle w:val="spanrvts0"/>
          <w:lang w:val="uk" w:eastAsia="uk"/>
        </w:rPr>
        <w:t>7. Для визначення загальної суми балів, отриманих учасником у всіх розділах програми III етапу Конкурсу, необхідно додати значення</w:t>
      </w:r>
      <w:r>
        <w:rPr>
          <w:rStyle w:val="spanrvts0"/>
          <w:lang w:val="uk" w:eastAsia="uk"/>
        </w:rPr>
        <w:t xml:space="preserve"> всіх трьох факторів. Максимальна сума балів, яку може набрати учасник за участь у всіх розділах програми III етапу Конкурсу, становить 100 балів.</w:t>
      </w:r>
    </w:p>
    <w:p w14:paraId="1DFBF8A2" w14:textId="77777777" w:rsidR="000F4668" w:rsidRDefault="000F4668">
      <w:pPr>
        <w:pStyle w:val="stamp"/>
        <w:rPr>
          <w:lang w:val="uk" w:eastAsia="uk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5"/>
        <w:gridCol w:w="5639"/>
        <w:gridCol w:w="2475"/>
      </w:tblGrid>
      <w:tr w:rsidR="000F4668" w14:paraId="0AE61138" w14:textId="77777777">
        <w:trPr>
          <w:tblCellSpacing w:w="15" w:type="dxa"/>
        </w:trPr>
        <w:tc>
          <w:tcPr>
            <w:tcW w:w="15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67E21D6" w14:textId="77777777" w:rsidR="000F4668" w:rsidRDefault="00CC5E53">
            <w:pPr>
              <w:jc w:val="center"/>
              <w:rPr>
                <w:lang w:val="uk" w:eastAsia="uk"/>
              </w:rPr>
            </w:pPr>
            <w:r>
              <w:rPr>
                <w:noProof/>
                <w:lang w:val="uk" w:eastAsia="uk"/>
              </w:rPr>
              <w:drawing>
                <wp:inline distT="0" distB="0" distL="0" distR="0" wp14:anchorId="122FFFBB" wp14:editId="5672531E">
                  <wp:extent cx="952500" cy="952500"/>
                  <wp:effectExtent l="0" t="0" r="0" b="0"/>
                  <wp:docPr id="100014" name="Рисунок 1000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4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2500" cy="952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0" w:type="pct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FE4F76C" w14:textId="77777777" w:rsidR="000F4668" w:rsidRDefault="00CC5E53">
            <w:pPr>
              <w:rPr>
                <w:lang w:val="uk" w:eastAsia="uk"/>
              </w:rPr>
            </w:pPr>
            <w:r>
              <w:rPr>
                <w:lang w:val="uk" w:eastAsia="uk"/>
              </w:rPr>
              <w:t>Про затвердження Правил проведення Всеукраїнського конкурсу-захисту науково-дослідницьких робіт учнів - чл</w:t>
            </w:r>
            <w:r>
              <w:rPr>
                <w:lang w:val="uk" w:eastAsia="uk"/>
              </w:rPr>
              <w:t>енів Малої академії наук України</w:t>
            </w:r>
            <w:r>
              <w:rPr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Наказ; МОН України від 08.02.2021 № 147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b/>
                <w:bCs/>
                <w:sz w:val="20"/>
                <w:szCs w:val="20"/>
                <w:lang w:val="uk" w:eastAsia="uk"/>
              </w:rPr>
              <w:t>Прийняття</w:t>
            </w:r>
            <w:r>
              <w:rPr>
                <w:sz w:val="20"/>
                <w:szCs w:val="20"/>
                <w:lang w:val="uk" w:eastAsia="uk"/>
              </w:rPr>
              <w:t xml:space="preserve"> від 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t>08.02.2021</w:t>
            </w:r>
            <w:r>
              <w:rPr>
                <w:b/>
                <w:bCs/>
                <w:color w:val="0C628D"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lang w:val="uk" w:eastAsia="uk"/>
              </w:rPr>
              <w:t>Постійна адреса:</w:t>
            </w:r>
            <w:r>
              <w:rPr>
                <w:i/>
                <w:iCs/>
                <w:sz w:val="20"/>
                <w:szCs w:val="20"/>
                <w:lang w:val="uk" w:eastAsia="uk"/>
              </w:rPr>
              <w:br/>
            </w:r>
            <w:r>
              <w:rPr>
                <w:i/>
                <w:iCs/>
                <w:sz w:val="20"/>
                <w:szCs w:val="20"/>
                <w:u w:val="single"/>
                <w:lang w:val="uk" w:eastAsia="uk"/>
              </w:rPr>
              <w:t>https://zakon.rada.gov.ua/go/z0441-21</w:t>
            </w:r>
          </w:p>
        </w:tc>
        <w:tc>
          <w:tcPr>
            <w:tcW w:w="243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DF49431" w14:textId="77777777" w:rsidR="000F4668" w:rsidRDefault="00CC5E53">
            <w:pPr>
              <w:jc w:val="center"/>
              <w:rPr>
                <w:lang w:val="uk" w:eastAsia="uk"/>
              </w:rPr>
            </w:pPr>
            <w:r>
              <w:rPr>
                <w:b/>
                <w:bCs/>
                <w:sz w:val="20"/>
                <w:szCs w:val="20"/>
                <w:lang w:val="uk" w:eastAsia="uk"/>
              </w:rPr>
              <w:t>Законодавство України</w:t>
            </w:r>
            <w:r>
              <w:rPr>
                <w:b/>
                <w:bCs/>
                <w:sz w:val="20"/>
                <w:szCs w:val="20"/>
                <w:lang w:val="uk" w:eastAsia="uk"/>
              </w:rPr>
              <w:br/>
            </w:r>
            <w:r>
              <w:rPr>
                <w:sz w:val="20"/>
                <w:szCs w:val="20"/>
                <w:lang w:val="uk" w:eastAsia="uk"/>
              </w:rPr>
              <w:t>станом на 24.02.2025</w:t>
            </w:r>
            <w:r>
              <w:rPr>
                <w:sz w:val="20"/>
                <w:szCs w:val="20"/>
                <w:lang w:val="uk" w:eastAsia="uk"/>
              </w:rPr>
              <w:br/>
            </w:r>
            <w:r>
              <w:rPr>
                <w:color w:val="0000CC"/>
                <w:sz w:val="20"/>
                <w:szCs w:val="20"/>
                <w:lang w:val="uk" w:eastAsia="uk"/>
              </w:rPr>
              <w:t>чинний</w:t>
            </w:r>
            <w:r>
              <w:rPr>
                <w:color w:val="0000CC"/>
                <w:sz w:val="20"/>
                <w:szCs w:val="20"/>
                <w:lang w:val="uk" w:eastAsia="uk"/>
              </w:rPr>
              <w:br/>
            </w:r>
            <w:r>
              <w:rPr>
                <w:noProof/>
                <w:lang w:val="uk" w:eastAsia="uk"/>
              </w:rPr>
              <w:drawing>
                <wp:inline distT="0" distB="0" distL="0" distR="0" wp14:anchorId="7AEB89D9" wp14:editId="391455E0">
                  <wp:extent cx="1524000" cy="355218"/>
                  <wp:effectExtent l="0" t="0" r="0" b="0"/>
                  <wp:docPr id="100016" name="Рисунок 100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6" name="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0" cy="35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2F36A9" w14:textId="77777777" w:rsidR="000F4668" w:rsidRDefault="00CC5E53">
      <w:pPr>
        <w:rPr>
          <w:lang w:val="uk" w:eastAsia="uk"/>
        </w:rPr>
      </w:pPr>
      <w:r>
        <w:rPr>
          <w:lang w:val="uk" w:eastAsia="uk"/>
        </w:rPr>
        <w:br/>
      </w:r>
      <w:r>
        <w:pict w14:anchorId="5C2F3895">
          <v:rect id="_x0000_i1034" style="width:468pt;height:0" o:hralign="center" o:hrstd="t" o:hrnoshade="t" o:hr="t" fillcolor="gray" stroked="f">
            <v:path strokeok="f"/>
          </v:rect>
        </w:pict>
      </w:r>
    </w:p>
    <w:p w14:paraId="2950B668" w14:textId="77777777" w:rsidR="000F4668" w:rsidRDefault="00CC5E53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Документи та файли</w:t>
      </w:r>
    </w:p>
    <w:p w14:paraId="1872726D" w14:textId="77777777" w:rsidR="000F4668" w:rsidRDefault="00CC5E53">
      <w:pPr>
        <w:numPr>
          <w:ilvl w:val="0"/>
          <w:numId w:val="1"/>
        </w:numPr>
        <w:spacing w:before="240"/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18" w:history="1">
        <w:r>
          <w:rPr>
            <w:b/>
            <w:bCs/>
            <w:color w:val="0000EE"/>
            <w:u w:val="single" w:color="0000EE"/>
            <w:lang w:val="uk" w:eastAsia="uk"/>
          </w:rPr>
          <w:t>f505287n377.doc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>від 06.05.21 12:40, 32 кб</w:t>
      </w:r>
    </w:p>
    <w:p w14:paraId="799C6D60" w14:textId="77777777" w:rsidR="000F4668" w:rsidRDefault="00CC5E53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19" w:history="1">
        <w:r>
          <w:rPr>
            <w:b/>
            <w:bCs/>
            <w:color w:val="0000EE"/>
            <w:u w:val="single" w:color="0000EE"/>
            <w:lang w:val="uk" w:eastAsia="uk"/>
          </w:rPr>
          <w:t>f505287n378.doc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>ві</w:t>
      </w:r>
      <w:r>
        <w:rPr>
          <w:sz w:val="20"/>
          <w:szCs w:val="20"/>
          <w:lang w:val="uk" w:eastAsia="uk"/>
        </w:rPr>
        <w:t>д 06.05.21 12:40, 56 кб</w:t>
      </w:r>
    </w:p>
    <w:p w14:paraId="011CFB68" w14:textId="77777777" w:rsidR="000F4668" w:rsidRDefault="00CC5E53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0" w:history="1">
        <w:r>
          <w:rPr>
            <w:b/>
            <w:bCs/>
            <w:color w:val="0000EE"/>
            <w:u w:val="single" w:color="0000EE"/>
            <w:lang w:val="uk" w:eastAsia="uk"/>
          </w:rPr>
          <w:t>f505287n379.doc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>від 06.05.21 12:40, 31 кб</w:t>
      </w:r>
    </w:p>
    <w:p w14:paraId="4FE57E40" w14:textId="77777777" w:rsidR="000F4668" w:rsidRDefault="00CC5E53">
      <w:pPr>
        <w:numPr>
          <w:ilvl w:val="0"/>
          <w:numId w:val="1"/>
        </w:numPr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1" w:history="1">
        <w:r>
          <w:rPr>
            <w:b/>
            <w:bCs/>
            <w:color w:val="0000EE"/>
            <w:u w:val="single" w:color="0000EE"/>
            <w:lang w:val="uk" w:eastAsia="uk"/>
          </w:rPr>
          <w:t>f505287n380.doc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>від 06.05.21 12:40, 39 кб</w:t>
      </w:r>
    </w:p>
    <w:p w14:paraId="3229434E" w14:textId="77777777" w:rsidR="000F4668" w:rsidRDefault="00CC5E53">
      <w:pPr>
        <w:numPr>
          <w:ilvl w:val="0"/>
          <w:numId w:val="1"/>
        </w:numPr>
        <w:spacing w:after="240"/>
        <w:ind w:hanging="210"/>
        <w:rPr>
          <w:lang w:val="uk" w:eastAsia="uk"/>
        </w:rPr>
      </w:pPr>
      <w:r>
        <w:rPr>
          <w:lang w:val="uk" w:eastAsia="uk"/>
        </w:rPr>
        <w:t xml:space="preserve">Сигнальний документ — </w:t>
      </w:r>
      <w:hyperlink r:id="rId22" w:history="1">
        <w:r>
          <w:rPr>
            <w:b/>
            <w:bCs/>
            <w:color w:val="0000EE"/>
            <w:u w:val="single" w:color="0000EE"/>
            <w:lang w:val="uk" w:eastAsia="uk"/>
          </w:rPr>
          <w:t>f505287n381.doc</w:t>
        </w:r>
      </w:hyperlink>
      <w:r>
        <w:rPr>
          <w:lang w:val="uk" w:eastAsia="uk"/>
        </w:rPr>
        <w:t xml:space="preserve"> </w:t>
      </w:r>
      <w:r>
        <w:rPr>
          <w:sz w:val="20"/>
          <w:szCs w:val="20"/>
          <w:lang w:val="uk" w:eastAsia="uk"/>
        </w:rPr>
        <w:t>від 06.05.21 12:40, 68 кб</w:t>
      </w:r>
    </w:p>
    <w:p w14:paraId="7407D569" w14:textId="77777777" w:rsidR="000F4668" w:rsidRDefault="00CC5E53">
      <w:pPr>
        <w:pStyle w:val="stamp"/>
        <w:rPr>
          <w:lang w:val="uk" w:eastAsia="uk"/>
        </w:rPr>
      </w:pPr>
      <w:r>
        <w:pict w14:anchorId="1A9A8D8A">
          <v:rect id="_x0000_i1035" style="width:468pt;height:0" o:hralign="center" o:hrstd="t" o:hrnoshade="t" o:hr="t" fillcolor="gray" stroked="f">
            <v:path strokeok="f"/>
          </v:rect>
        </w:pict>
      </w:r>
    </w:p>
    <w:p w14:paraId="6B930152" w14:textId="77777777" w:rsidR="000F4668" w:rsidRDefault="00CC5E53">
      <w:pPr>
        <w:pStyle w:val="2"/>
        <w:keepNext w:val="0"/>
        <w:keepLines w:val="0"/>
        <w:spacing w:before="299" w:after="299"/>
        <w:rPr>
          <w:lang w:val="uk" w:eastAsia="uk"/>
        </w:rPr>
      </w:pPr>
      <w:r>
        <w:rPr>
          <w:color w:val="auto"/>
          <w:lang w:val="uk" w:eastAsia="uk"/>
        </w:rPr>
        <w:t>Публікації документа</w:t>
      </w:r>
    </w:p>
    <w:p w14:paraId="01A6A173" w14:textId="77777777" w:rsidR="000F4668" w:rsidRDefault="00CC5E53">
      <w:pPr>
        <w:numPr>
          <w:ilvl w:val="0"/>
          <w:numId w:val="2"/>
        </w:numPr>
        <w:spacing w:before="240" w:after="240"/>
        <w:ind w:hanging="210"/>
        <w:rPr>
          <w:lang w:val="uk" w:eastAsia="uk"/>
        </w:rPr>
      </w:pPr>
      <w:r>
        <w:rPr>
          <w:b/>
          <w:bCs/>
          <w:lang w:val="uk" w:eastAsia="uk"/>
        </w:rPr>
        <w:t>Офіційний вісник України</w:t>
      </w:r>
      <w:r>
        <w:rPr>
          <w:lang w:val="uk" w:eastAsia="uk"/>
        </w:rPr>
        <w:t xml:space="preserve"> від 16.04.2021 — 2021 р., № 29, стор. 346, стаття 1683, код акта 104188/2021</w:t>
      </w:r>
    </w:p>
    <w:sectPr w:rsidR="000F4668"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275662D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1B8436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D36899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F3C454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7E0E05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19DA2A8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5558995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F244B8B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C23E406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hybridMultilevel"/>
    <w:tmpl w:val="00000002"/>
    <w:lvl w:ilvl="0" w:tplc="11E040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8D4CC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E5C8D79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3F2E172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B00B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4BD6EA0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9300D42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294D9F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223A7C6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668"/>
    <w:rsid w:val="000F4668"/>
    <w:rsid w:val="00CC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DF9B8D"/>
  <w15:docId w15:val="{178FD9E4-8575-4320-8B06-1A18A2E47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BCE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506D7A"/>
    <w:pPr>
      <w:keepNext/>
      <w:keepLines/>
      <w:spacing w:before="40"/>
      <w:outlineLvl w:val="1"/>
    </w:pPr>
    <w:rPr>
      <w:b/>
      <w:bCs/>
      <w:color w:val="2F5496"/>
      <w:sz w:val="36"/>
      <w:szCs w:val="36"/>
    </w:rPr>
  </w:style>
  <w:style w:type="paragraph" w:styleId="3">
    <w:name w:val="heading 3"/>
    <w:basedOn w:val="a"/>
    <w:next w:val="a"/>
    <w:link w:val="30"/>
    <w:uiPriority w:val="9"/>
    <w:qFormat/>
    <w:rsid w:val="00506D7A"/>
    <w:pPr>
      <w:keepNext/>
      <w:keepLines/>
      <w:spacing w:before="40"/>
      <w:outlineLvl w:val="2"/>
    </w:pPr>
    <w:rPr>
      <w:b/>
      <w:bCs/>
      <w:color w:val="1F3763"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5">
    <w:name w:val="heading 5"/>
    <w:basedOn w:val="a"/>
    <w:next w:val="a"/>
    <w:link w:val="50"/>
    <w:uiPriority w:val="9"/>
    <w:qFormat/>
    <w:rsid w:val="00506D7A"/>
    <w:pPr>
      <w:keepNext/>
      <w:keepLines/>
      <w:spacing w:before="40"/>
      <w:outlineLvl w:val="4"/>
    </w:pPr>
    <w:rPr>
      <w:b/>
      <w:bCs/>
      <w:color w:val="2F5496"/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506D7A"/>
    <w:pPr>
      <w:keepNext/>
      <w:keepLines/>
      <w:spacing w:before="40"/>
      <w:outlineLvl w:val="5"/>
    </w:pPr>
    <w:rPr>
      <w:b/>
      <w:bCs/>
      <w:color w:val="1F3763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6D7A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06D7A"/>
    <w:rPr>
      <w:rFonts w:ascii="Calibri Light" w:eastAsia="Times New Roman" w:hAnsi="Calibri Light" w:cs="Times New Roman"/>
      <w:color w:val="2F5496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06D7A"/>
    <w:rPr>
      <w:rFonts w:ascii="Calibri Light" w:eastAsia="Times New Roman" w:hAnsi="Calibri Light" w:cs="Times New Roman"/>
      <w:color w:val="1F3763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06D7A"/>
    <w:rPr>
      <w:rFonts w:ascii="Calibri Light" w:eastAsia="Times New Roman" w:hAnsi="Calibri Light" w:cs="Times New Roman"/>
      <w:i/>
      <w:iCs/>
      <w:color w:val="2F5496"/>
    </w:rPr>
  </w:style>
  <w:style w:type="character" w:customStyle="1" w:styleId="50">
    <w:name w:val="Заголовок 5 Знак"/>
    <w:basedOn w:val="a0"/>
    <w:link w:val="5"/>
    <w:uiPriority w:val="9"/>
    <w:rsid w:val="00506D7A"/>
    <w:rPr>
      <w:rFonts w:ascii="Calibri Light" w:eastAsia="Times New Roman" w:hAnsi="Calibri Light" w:cs="Times New Roman"/>
      <w:color w:val="2F5496"/>
    </w:rPr>
  </w:style>
  <w:style w:type="character" w:customStyle="1" w:styleId="60">
    <w:name w:val="Заголовок 6 Знак"/>
    <w:basedOn w:val="a0"/>
    <w:link w:val="6"/>
    <w:uiPriority w:val="9"/>
    <w:rsid w:val="00506D7A"/>
    <w:rPr>
      <w:rFonts w:ascii="Calibri Light" w:eastAsia="Times New Roman" w:hAnsi="Calibri Light" w:cs="Times New Roman"/>
      <w:color w:val="1F3763"/>
    </w:rPr>
  </w:style>
  <w:style w:type="character" w:customStyle="1" w:styleId="spanrvts0">
    <w:name w:val="span_rvts0"/>
    <w:basedOn w:val="a0"/>
    <w:rPr>
      <w:rFonts w:ascii="Times New Roman" w:eastAsia="Times New Roman" w:hAnsi="Times New Roman" w:cs="Times New Roman"/>
      <w:b w:val="0"/>
      <w:bCs w:val="0"/>
      <w:i w:val="0"/>
      <w:iCs w:val="0"/>
      <w:sz w:val="24"/>
      <w:szCs w:val="24"/>
    </w:rPr>
  </w:style>
  <w:style w:type="paragraph" w:customStyle="1" w:styleId="rvps14">
    <w:name w:val="rvps14"/>
    <w:basedOn w:val="a"/>
  </w:style>
  <w:style w:type="paragraph" w:customStyle="1" w:styleId="rvps4">
    <w:name w:val="rvps4"/>
    <w:basedOn w:val="a"/>
    <w:pPr>
      <w:jc w:val="center"/>
    </w:pPr>
  </w:style>
  <w:style w:type="paragraph" w:customStyle="1" w:styleId="rvps1">
    <w:name w:val="rvps1"/>
    <w:basedOn w:val="a"/>
    <w:pPr>
      <w:jc w:val="center"/>
    </w:pPr>
  </w:style>
  <w:style w:type="character" w:customStyle="1" w:styleId="spanrvts15">
    <w:name w:val="span_rvts15"/>
    <w:basedOn w:val="a0"/>
    <w:rPr>
      <w:rFonts w:ascii="Times New Roman" w:eastAsia="Times New Roman" w:hAnsi="Times New Roman" w:cs="Times New Roman"/>
      <w:b/>
      <w:bCs/>
      <w:i w:val="0"/>
      <w:iCs w:val="0"/>
      <w:sz w:val="28"/>
      <w:szCs w:val="28"/>
    </w:rPr>
  </w:style>
  <w:style w:type="character" w:customStyle="1" w:styleId="spanrvts23">
    <w:name w:val="span_rvts23"/>
    <w:basedOn w:val="a0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customStyle="1" w:styleId="rvps7">
    <w:name w:val="rvps7"/>
    <w:basedOn w:val="a"/>
    <w:pPr>
      <w:jc w:val="center"/>
    </w:pPr>
  </w:style>
  <w:style w:type="character" w:customStyle="1" w:styleId="spanrvts9">
    <w:name w:val="span_rvts9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table" w:customStyle="1" w:styleId="articletable">
    <w:name w:val="article_table"/>
    <w:basedOn w:val="a1"/>
    <w:tblPr/>
  </w:style>
  <w:style w:type="paragraph" w:customStyle="1" w:styleId="rvps8">
    <w:name w:val="rvps8"/>
    <w:basedOn w:val="a"/>
    <w:pPr>
      <w:jc w:val="both"/>
    </w:pPr>
  </w:style>
  <w:style w:type="paragraph" w:customStyle="1" w:styleId="rvps6">
    <w:name w:val="rvps6"/>
    <w:basedOn w:val="a"/>
    <w:pPr>
      <w:jc w:val="center"/>
    </w:pPr>
  </w:style>
  <w:style w:type="paragraph" w:customStyle="1" w:styleId="rvps2">
    <w:name w:val="rvps2"/>
    <w:basedOn w:val="a"/>
    <w:pPr>
      <w:ind w:firstLine="450"/>
      <w:jc w:val="both"/>
    </w:pPr>
  </w:style>
  <w:style w:type="character" w:customStyle="1" w:styleId="arvts96">
    <w:name w:val="a_rvts96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0099"/>
      <w:sz w:val="24"/>
      <w:szCs w:val="24"/>
    </w:rPr>
  </w:style>
  <w:style w:type="character" w:customStyle="1" w:styleId="spanrvts52">
    <w:name w:val="span_rvts52"/>
    <w:basedOn w:val="a0"/>
    <w:rPr>
      <w:rFonts w:ascii="Times New Roman" w:eastAsia="Times New Roman" w:hAnsi="Times New Roman" w:cs="Times New Roman"/>
      <w:b/>
      <w:bCs/>
      <w:i w:val="0"/>
      <w:iCs w:val="0"/>
      <w:spacing w:val="30"/>
      <w:sz w:val="24"/>
      <w:szCs w:val="24"/>
    </w:rPr>
  </w:style>
  <w:style w:type="character" w:customStyle="1" w:styleId="arvts99">
    <w:name w:val="a_rvts99"/>
    <w:basedOn w:val="a0"/>
    <w:rPr>
      <w:rFonts w:ascii="Times New Roman" w:eastAsia="Times New Roman" w:hAnsi="Times New Roman" w:cs="Times New Roman"/>
      <w:b w:val="0"/>
      <w:bCs w:val="0"/>
      <w:i w:val="0"/>
      <w:iCs w:val="0"/>
      <w:color w:val="006600"/>
      <w:sz w:val="24"/>
      <w:szCs w:val="24"/>
    </w:rPr>
  </w:style>
  <w:style w:type="character" w:customStyle="1" w:styleId="spanrvts44">
    <w:name w:val="span_rvts44"/>
    <w:basedOn w:val="a0"/>
    <w:rPr>
      <w:rFonts w:ascii="Times New Roman" w:eastAsia="Times New Roman" w:hAnsi="Times New Roman" w:cs="Times New Roman"/>
      <w:b/>
      <w:bCs/>
      <w:i w:val="0"/>
      <w:iCs w:val="0"/>
      <w:sz w:val="24"/>
      <w:szCs w:val="24"/>
    </w:rPr>
  </w:style>
  <w:style w:type="paragraph" w:customStyle="1" w:styleId="rvps15">
    <w:name w:val="rvps15"/>
    <w:basedOn w:val="a"/>
    <w:pPr>
      <w:jc w:val="right"/>
    </w:pPr>
  </w:style>
  <w:style w:type="paragraph" w:customStyle="1" w:styleId="break">
    <w:name w:val="break"/>
    <w:basedOn w:val="a"/>
    <w:pPr>
      <w:pageBreakBefore/>
    </w:pPr>
  </w:style>
  <w:style w:type="character" w:customStyle="1" w:styleId="spanrvts80">
    <w:name w:val="span_rvts80"/>
    <w:basedOn w:val="a0"/>
    <w:rPr>
      <w:rFonts w:ascii="Lucida Sans Unicode" w:eastAsia="Lucida Sans Unicode" w:hAnsi="Lucida Sans Unicode" w:cs="Lucida Sans Unicode"/>
      <w:b/>
      <w:bCs/>
      <w:i w:val="0"/>
      <w:iCs w:val="0"/>
      <w:sz w:val="24"/>
      <w:szCs w:val="24"/>
    </w:rPr>
  </w:style>
  <w:style w:type="character" w:customStyle="1" w:styleId="arvts103">
    <w:name w:val="a_rvts103"/>
    <w:basedOn w:val="a0"/>
    <w:rPr>
      <w:rFonts w:ascii="Times New Roman" w:eastAsia="Times New Roman" w:hAnsi="Times New Roman" w:cs="Times New Roman"/>
      <w:b/>
      <w:bCs/>
      <w:i w:val="0"/>
      <w:iCs w:val="0"/>
      <w:color w:val="C00909"/>
      <w:sz w:val="28"/>
      <w:szCs w:val="28"/>
    </w:rPr>
  </w:style>
  <w:style w:type="character" w:customStyle="1" w:styleId="spanrvts11">
    <w:name w:val="span_rvts11"/>
    <w:basedOn w:val="a0"/>
    <w:rPr>
      <w:rFonts w:ascii="Times New Roman" w:eastAsia="Times New Roman" w:hAnsi="Times New Roman" w:cs="Times New Roman"/>
      <w:b w:val="0"/>
      <w:bCs w:val="0"/>
      <w:i/>
      <w:iCs/>
      <w:sz w:val="24"/>
      <w:szCs w:val="24"/>
    </w:rPr>
  </w:style>
  <w:style w:type="paragraph" w:customStyle="1" w:styleId="rvps13">
    <w:name w:val="rvps13"/>
    <w:basedOn w:val="a"/>
    <w:pPr>
      <w:jc w:val="both"/>
    </w:pPr>
  </w:style>
  <w:style w:type="paragraph" w:customStyle="1" w:styleId="rvps9">
    <w:name w:val="rvps9"/>
    <w:basedOn w:val="a"/>
  </w:style>
  <w:style w:type="paragraph" w:customStyle="1" w:styleId="rvps16">
    <w:name w:val="rvps16"/>
    <w:basedOn w:val="a"/>
  </w:style>
  <w:style w:type="paragraph" w:customStyle="1" w:styleId="rvps12">
    <w:name w:val="rvps12"/>
    <w:basedOn w:val="a"/>
    <w:pPr>
      <w:jc w:val="center"/>
    </w:pPr>
  </w:style>
  <w:style w:type="paragraph" w:customStyle="1" w:styleId="rvps11">
    <w:name w:val="rvps11"/>
    <w:basedOn w:val="a"/>
    <w:pPr>
      <w:jc w:val="right"/>
    </w:pPr>
  </w:style>
  <w:style w:type="paragraph" w:customStyle="1" w:styleId="stamp">
    <w:name w:val="stamp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1318-11" TargetMode="External"/><Relationship Id="rId13" Type="http://schemas.openxmlformats.org/officeDocument/2006/relationships/hyperlink" Target="https://zakon.rada.gov.ua/laws/show/v1010731-13" TargetMode="External"/><Relationship Id="rId18" Type="http://schemas.openxmlformats.org/officeDocument/2006/relationships/hyperlink" Target="https://zakon.rada.gov.ua/laws/file/text/89/f505287n377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zakon.rada.gov.ua/laws/file/text/89/f505287n380.doc" TargetMode="External"/><Relationship Id="rId7" Type="http://schemas.openxmlformats.org/officeDocument/2006/relationships/hyperlink" Target="https://zakon.rada.gov.ua/laws/show/630-2014-%D0%BF" TargetMode="External"/><Relationship Id="rId12" Type="http://schemas.openxmlformats.org/officeDocument/2006/relationships/hyperlink" Target="https://zakon.rada.gov.ua/laws/show/v0061774-15" TargetMode="External"/><Relationship Id="rId17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image" Target="media/image3.png"/><Relationship Id="rId20" Type="http://schemas.openxmlformats.org/officeDocument/2006/relationships/hyperlink" Target="https://zakon.rada.gov.ua/laws/file/text/89/f505287n379.doc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zakon.rada.gov.ua/laws/show/1841-14" TargetMode="External"/><Relationship Id="rId11" Type="http://schemas.openxmlformats.org/officeDocument/2006/relationships/hyperlink" Target="https://zakon.rada.gov.ua/laws/show/2297-17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gif"/><Relationship Id="rId15" Type="http://schemas.openxmlformats.org/officeDocument/2006/relationships/image" Target="media/image2.gif"/><Relationship Id="rId23" Type="http://schemas.openxmlformats.org/officeDocument/2006/relationships/fontTable" Target="fontTable.xml"/><Relationship Id="rId10" Type="http://schemas.openxmlformats.org/officeDocument/2006/relationships/hyperlink" Target="https://zakon.rada.gov.ua/laws/show/2145-19" TargetMode="External"/><Relationship Id="rId19" Type="http://schemas.openxmlformats.org/officeDocument/2006/relationships/hyperlink" Target="https://zakon.rada.gov.ua/laws/file/text/89/f505287n378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z0372-20" TargetMode="External"/><Relationship Id="rId14" Type="http://schemas.openxmlformats.org/officeDocument/2006/relationships/hyperlink" Target="https://zakon.rada.gov.ua/laws/file/imgs/89/p505287n329.emf" TargetMode="External"/><Relationship Id="rId22" Type="http://schemas.openxmlformats.org/officeDocument/2006/relationships/hyperlink" Target="https://zakon.rada.gov.ua/laws/file/text/89/f505287n381.do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36902</Words>
  <Characters>21035</Characters>
  <Application>Microsoft Office Word</Application>
  <DocSecurity>0</DocSecurity>
  <Lines>175</Lines>
  <Paragraphs>115</Paragraphs>
  <ScaleCrop>false</ScaleCrop>
  <Company/>
  <LinksUpToDate>false</LinksUpToDate>
  <CharactersWithSpaces>57822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 затвердження Правил проведення Всеукраїнського конкурсу-захисту науково-дослідницьких робіт учнів - членів Малої академії наук Укр... | від 08.02.2021 № 147</dc:title>
  <dc:creator>User</dc:creator>
  <cp:lastModifiedBy>User</cp:lastModifiedBy>
  <cp:revision>2</cp:revision>
  <dcterms:created xsi:type="dcterms:W3CDTF">2025-02-24T14:38:00Z</dcterms:created>
  <dcterms:modified xsi:type="dcterms:W3CDTF">2025-02-24T14:38:00Z</dcterms:modified>
</cp:coreProperties>
</file>